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E1CDF6" w14:textId="77777777" w:rsidR="00DF17DA" w:rsidRPr="00DF17DA" w:rsidRDefault="00DF17DA" w:rsidP="00DF17DA">
      <w:pPr>
        <w:tabs>
          <w:tab w:val="left" w:pos="142"/>
          <w:tab w:val="left" w:pos="426"/>
        </w:tabs>
        <w:spacing w:after="0" w:line="360" w:lineRule="auto"/>
        <w:jc w:val="center"/>
        <w:rPr>
          <w:rFonts w:ascii="Times New Roman" w:hAnsi="Times New Roman" w:cs="Times New Roman"/>
          <w:sz w:val="28"/>
          <w:szCs w:val="28"/>
        </w:rPr>
      </w:pPr>
      <w:bookmarkStart w:id="0" w:name="_Toc61822205"/>
      <w:bookmarkStart w:id="1" w:name="_Toc66836772"/>
      <w:r w:rsidRPr="00DF17DA">
        <w:rPr>
          <w:rFonts w:ascii="Times New Roman" w:hAnsi="Times New Roman" w:cs="Times New Roman"/>
          <w:sz w:val="28"/>
          <w:szCs w:val="28"/>
        </w:rPr>
        <w:t>ĐẠI HỌC HUẾ</w:t>
      </w:r>
    </w:p>
    <w:p w14:paraId="7DA75478" w14:textId="77777777" w:rsidR="00DF17DA" w:rsidRPr="00DF17DA" w:rsidRDefault="00DF17DA" w:rsidP="00DF17DA">
      <w:pPr>
        <w:tabs>
          <w:tab w:val="left" w:pos="142"/>
          <w:tab w:val="left" w:pos="426"/>
        </w:tabs>
        <w:spacing w:after="0" w:line="360" w:lineRule="auto"/>
        <w:jc w:val="center"/>
        <w:rPr>
          <w:rFonts w:ascii="Times New Roman" w:hAnsi="Times New Roman" w:cs="Times New Roman"/>
          <w:b/>
          <w:sz w:val="28"/>
          <w:szCs w:val="28"/>
        </w:rPr>
      </w:pPr>
      <w:r w:rsidRPr="00DF17DA">
        <w:rPr>
          <w:rFonts w:ascii="Times New Roman" w:hAnsi="Times New Roman" w:cs="Times New Roman"/>
          <w:b/>
          <w:sz w:val="28"/>
          <w:szCs w:val="28"/>
        </w:rPr>
        <w:t>TRƯỜNG ĐẠI HỌC LUẬT</w:t>
      </w:r>
    </w:p>
    <w:p w14:paraId="17607469" w14:textId="77777777" w:rsidR="00DF17DA" w:rsidRPr="00DF17DA" w:rsidRDefault="00DF17DA" w:rsidP="00DF17DA">
      <w:pPr>
        <w:tabs>
          <w:tab w:val="left" w:pos="142"/>
          <w:tab w:val="left" w:pos="426"/>
        </w:tabs>
        <w:spacing w:after="0" w:line="360" w:lineRule="auto"/>
        <w:jc w:val="center"/>
        <w:rPr>
          <w:rFonts w:ascii="Times New Roman" w:hAnsi="Times New Roman" w:cs="Times New Roman"/>
          <w:b/>
          <w:sz w:val="28"/>
          <w:szCs w:val="28"/>
        </w:rPr>
      </w:pPr>
      <w:r w:rsidRPr="00DF17DA">
        <w:rPr>
          <w:rFonts w:ascii="Times New Roman" w:hAnsi="Times New Roman" w:cs="Times New Roman"/>
          <w:b/>
          <w:sz w:val="28"/>
          <w:szCs w:val="28"/>
        </w:rPr>
        <w:t>-----</w:t>
      </w:r>
      <w:r w:rsidRPr="00DF17DA">
        <w:rPr>
          <w:rFonts w:ascii="Times New Roman" w:hAnsi="Times New Roman" w:cs="Times New Roman"/>
          <w:b/>
          <w:sz w:val="28"/>
          <w:szCs w:val="28"/>
        </w:rPr>
        <w:sym w:font="Wingdings" w:char="F099"/>
      </w:r>
      <w:r w:rsidRPr="00DF17DA">
        <w:rPr>
          <w:rFonts w:ascii="Times New Roman" w:hAnsi="Times New Roman" w:cs="Times New Roman"/>
          <w:b/>
          <w:sz w:val="28"/>
          <w:szCs w:val="28"/>
        </w:rPr>
        <w:sym w:font="Wingdings" w:char="F026"/>
      </w:r>
      <w:r w:rsidRPr="00DF17DA">
        <w:rPr>
          <w:rFonts w:ascii="Times New Roman" w:hAnsi="Times New Roman" w:cs="Times New Roman"/>
          <w:b/>
          <w:sz w:val="28"/>
          <w:szCs w:val="28"/>
        </w:rPr>
        <w:sym w:font="Wingdings" w:char="F098"/>
      </w:r>
      <w:r w:rsidRPr="00DF17DA">
        <w:rPr>
          <w:rFonts w:ascii="Times New Roman" w:hAnsi="Times New Roman" w:cs="Times New Roman"/>
          <w:b/>
          <w:sz w:val="28"/>
          <w:szCs w:val="28"/>
        </w:rPr>
        <w:t>-----</w:t>
      </w:r>
    </w:p>
    <w:p w14:paraId="6A5E9A83" w14:textId="77777777" w:rsidR="00DF17DA" w:rsidRPr="00DF17DA" w:rsidRDefault="00DF17DA" w:rsidP="00DF17DA">
      <w:pPr>
        <w:tabs>
          <w:tab w:val="left" w:pos="142"/>
          <w:tab w:val="left" w:pos="426"/>
        </w:tabs>
        <w:spacing w:after="0" w:line="360" w:lineRule="auto"/>
        <w:jc w:val="center"/>
        <w:rPr>
          <w:rFonts w:ascii="Times New Roman" w:hAnsi="Times New Roman" w:cs="Times New Roman"/>
          <w:b/>
          <w:sz w:val="28"/>
          <w:szCs w:val="28"/>
        </w:rPr>
      </w:pPr>
    </w:p>
    <w:p w14:paraId="4A5A8089" w14:textId="77777777" w:rsidR="00DF17DA" w:rsidRPr="00DF17DA" w:rsidRDefault="00DF17DA" w:rsidP="00DF17DA">
      <w:pPr>
        <w:tabs>
          <w:tab w:val="left" w:pos="142"/>
          <w:tab w:val="left" w:pos="426"/>
        </w:tabs>
        <w:spacing w:after="0" w:line="360" w:lineRule="auto"/>
        <w:jc w:val="center"/>
        <w:rPr>
          <w:rFonts w:ascii="Times New Roman" w:hAnsi="Times New Roman" w:cs="Times New Roman"/>
          <w:b/>
          <w:sz w:val="28"/>
          <w:szCs w:val="28"/>
        </w:rPr>
      </w:pPr>
      <w:r w:rsidRPr="00DF17DA">
        <w:rPr>
          <w:rFonts w:ascii="Times New Roman" w:hAnsi="Times New Roman" w:cs="Times New Roman"/>
          <w:b/>
          <w:sz w:val="28"/>
          <w:szCs w:val="28"/>
        </w:rPr>
        <w:t>NGUYỄN HOÀI NHI</w:t>
      </w:r>
    </w:p>
    <w:p w14:paraId="0D01E5A8" w14:textId="77777777" w:rsidR="00DF17DA" w:rsidRPr="00DF17DA" w:rsidRDefault="00DF17DA" w:rsidP="00DF17DA">
      <w:pPr>
        <w:tabs>
          <w:tab w:val="left" w:pos="142"/>
          <w:tab w:val="left" w:pos="426"/>
        </w:tabs>
        <w:spacing w:after="0" w:line="360" w:lineRule="auto"/>
        <w:jc w:val="center"/>
        <w:rPr>
          <w:rFonts w:ascii="Times New Roman" w:hAnsi="Times New Roman" w:cs="Times New Roman"/>
          <w:b/>
          <w:sz w:val="28"/>
          <w:szCs w:val="28"/>
        </w:rPr>
      </w:pPr>
    </w:p>
    <w:p w14:paraId="1CD4285D" w14:textId="77777777" w:rsidR="00DF17DA" w:rsidRPr="00DF17DA" w:rsidRDefault="00DF17DA" w:rsidP="00DF17DA">
      <w:pPr>
        <w:tabs>
          <w:tab w:val="left" w:pos="142"/>
          <w:tab w:val="left" w:pos="426"/>
        </w:tabs>
        <w:spacing w:after="0" w:line="360" w:lineRule="auto"/>
        <w:jc w:val="center"/>
        <w:rPr>
          <w:rFonts w:ascii="Times New Roman" w:hAnsi="Times New Roman" w:cs="Times New Roman"/>
          <w:b/>
          <w:sz w:val="28"/>
          <w:szCs w:val="28"/>
        </w:rPr>
      </w:pPr>
      <w:r w:rsidRPr="00DF17DA">
        <w:rPr>
          <w:rFonts w:ascii="Times New Roman" w:hAnsi="Times New Roman" w:cs="Times New Roman"/>
          <w:b/>
          <w:noProof/>
          <w:sz w:val="28"/>
          <w:szCs w:val="28"/>
        </w:rPr>
        <w:drawing>
          <wp:inline distT="0" distB="0" distL="0" distR="0" wp14:anchorId="44D32345" wp14:editId="72FCDFF6">
            <wp:extent cx="1345721" cy="1345721"/>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ải xuống.png"/>
                    <pic:cNvPicPr/>
                  </pic:nvPicPr>
                  <pic:blipFill>
                    <a:blip r:embed="rId8">
                      <a:extLst>
                        <a:ext uri="{28A0092B-C50C-407E-A947-70E740481C1C}">
                          <a14:useLocalDpi xmlns:a14="http://schemas.microsoft.com/office/drawing/2010/main" val="0"/>
                        </a:ext>
                      </a:extLst>
                    </a:blip>
                    <a:stretch>
                      <a:fillRect/>
                    </a:stretch>
                  </pic:blipFill>
                  <pic:spPr>
                    <a:xfrm>
                      <a:off x="0" y="0"/>
                      <a:ext cx="1351028" cy="1351028"/>
                    </a:xfrm>
                    <a:prstGeom prst="rect">
                      <a:avLst/>
                    </a:prstGeom>
                  </pic:spPr>
                </pic:pic>
              </a:graphicData>
            </a:graphic>
          </wp:inline>
        </w:drawing>
      </w:r>
    </w:p>
    <w:p w14:paraId="121D3275" w14:textId="77777777" w:rsidR="00DF17DA" w:rsidRPr="00DF17DA" w:rsidRDefault="00DF17DA" w:rsidP="00DF17DA">
      <w:pPr>
        <w:tabs>
          <w:tab w:val="left" w:pos="142"/>
          <w:tab w:val="left" w:pos="426"/>
        </w:tabs>
        <w:spacing w:after="0" w:line="360" w:lineRule="auto"/>
        <w:jc w:val="center"/>
        <w:rPr>
          <w:rFonts w:ascii="Times New Roman" w:hAnsi="Times New Roman" w:cs="Times New Roman"/>
          <w:b/>
          <w:sz w:val="28"/>
          <w:szCs w:val="28"/>
        </w:rPr>
      </w:pPr>
    </w:p>
    <w:p w14:paraId="05256E9A" w14:textId="77777777" w:rsidR="00DF17DA" w:rsidRDefault="00DF17DA" w:rsidP="00DF17DA">
      <w:pPr>
        <w:tabs>
          <w:tab w:val="left" w:pos="142"/>
          <w:tab w:val="left" w:pos="426"/>
        </w:tabs>
        <w:spacing w:after="0" w:line="360" w:lineRule="auto"/>
        <w:jc w:val="center"/>
        <w:rPr>
          <w:rFonts w:ascii="Times New Roman" w:hAnsi="Times New Roman" w:cs="Times New Roman"/>
          <w:b/>
          <w:sz w:val="28"/>
          <w:szCs w:val="28"/>
        </w:rPr>
      </w:pPr>
    </w:p>
    <w:p w14:paraId="3DF7DDE0" w14:textId="77777777" w:rsidR="004A3754" w:rsidRPr="004A3754" w:rsidRDefault="00DF17DA" w:rsidP="00DF17DA">
      <w:pPr>
        <w:tabs>
          <w:tab w:val="left" w:pos="142"/>
          <w:tab w:val="left" w:pos="426"/>
        </w:tabs>
        <w:spacing w:after="0" w:line="360" w:lineRule="auto"/>
        <w:jc w:val="center"/>
        <w:rPr>
          <w:rFonts w:ascii="Times New Roman" w:hAnsi="Times New Roman" w:cs="Times New Roman"/>
          <w:b/>
          <w:sz w:val="36"/>
          <w:szCs w:val="28"/>
        </w:rPr>
      </w:pPr>
      <w:r w:rsidRPr="004A3754">
        <w:rPr>
          <w:rFonts w:ascii="Times New Roman" w:hAnsi="Times New Roman" w:cs="Times New Roman"/>
          <w:b/>
          <w:sz w:val="36"/>
          <w:szCs w:val="28"/>
        </w:rPr>
        <w:t>PHÁP LUẬT VỀ HOẠT ĐỘNG MÔ HÌNH</w:t>
      </w:r>
    </w:p>
    <w:p w14:paraId="27F23FE0" w14:textId="77777777" w:rsidR="004A3754" w:rsidRPr="004A3754" w:rsidRDefault="00DF17DA" w:rsidP="00DF17DA">
      <w:pPr>
        <w:tabs>
          <w:tab w:val="left" w:pos="142"/>
          <w:tab w:val="left" w:pos="426"/>
        </w:tabs>
        <w:spacing w:after="0" w:line="360" w:lineRule="auto"/>
        <w:jc w:val="center"/>
        <w:rPr>
          <w:rFonts w:ascii="Times New Roman" w:hAnsi="Times New Roman" w:cs="Times New Roman"/>
          <w:b/>
          <w:sz w:val="36"/>
          <w:szCs w:val="28"/>
        </w:rPr>
      </w:pPr>
      <w:r w:rsidRPr="004A3754">
        <w:rPr>
          <w:rFonts w:ascii="Times New Roman" w:hAnsi="Times New Roman" w:cs="Times New Roman"/>
          <w:b/>
          <w:sz w:val="36"/>
          <w:szCs w:val="28"/>
        </w:rPr>
        <w:t xml:space="preserve"> CHO VAY NGANG HÀNG TẠI CÁC NGÂN HÀNG </w:t>
      </w:r>
    </w:p>
    <w:p w14:paraId="74BD58D1" w14:textId="3A2B3DE5" w:rsidR="00DF17DA" w:rsidRPr="004A3754" w:rsidRDefault="00DF17DA" w:rsidP="00DF17DA">
      <w:pPr>
        <w:tabs>
          <w:tab w:val="left" w:pos="142"/>
          <w:tab w:val="left" w:pos="426"/>
        </w:tabs>
        <w:spacing w:after="0" w:line="360" w:lineRule="auto"/>
        <w:jc w:val="center"/>
        <w:rPr>
          <w:rFonts w:ascii="Times New Roman" w:hAnsi="Times New Roman" w:cs="Times New Roman"/>
          <w:b/>
          <w:sz w:val="36"/>
          <w:szCs w:val="28"/>
        </w:rPr>
      </w:pPr>
      <w:r w:rsidRPr="004A3754">
        <w:rPr>
          <w:rFonts w:ascii="Times New Roman" w:hAnsi="Times New Roman" w:cs="Times New Roman"/>
          <w:b/>
          <w:sz w:val="36"/>
          <w:szCs w:val="28"/>
        </w:rPr>
        <w:t>THƯƠNG MẠI</w:t>
      </w:r>
    </w:p>
    <w:p w14:paraId="1F054D0D" w14:textId="77777777" w:rsidR="00DF17DA" w:rsidRPr="00DF17DA" w:rsidRDefault="00DF17DA" w:rsidP="00DF17DA">
      <w:pPr>
        <w:tabs>
          <w:tab w:val="left" w:pos="142"/>
          <w:tab w:val="left" w:pos="426"/>
        </w:tabs>
        <w:spacing w:after="0" w:line="360" w:lineRule="auto"/>
        <w:jc w:val="center"/>
        <w:rPr>
          <w:rFonts w:ascii="Times New Roman" w:hAnsi="Times New Roman" w:cs="Times New Roman"/>
          <w:b/>
          <w:sz w:val="28"/>
          <w:szCs w:val="28"/>
        </w:rPr>
      </w:pPr>
    </w:p>
    <w:p w14:paraId="2969C0C5" w14:textId="77777777" w:rsidR="00DF17DA" w:rsidRPr="00DF17DA" w:rsidRDefault="00DF17DA" w:rsidP="00DF17DA">
      <w:pPr>
        <w:tabs>
          <w:tab w:val="left" w:pos="142"/>
          <w:tab w:val="left" w:pos="426"/>
        </w:tabs>
        <w:spacing w:after="0" w:line="360" w:lineRule="auto"/>
        <w:jc w:val="center"/>
        <w:rPr>
          <w:rStyle w:val="fontstyle21"/>
          <w:b/>
          <w:i w:val="0"/>
          <w:color w:val="auto"/>
        </w:rPr>
      </w:pPr>
    </w:p>
    <w:p w14:paraId="5914FF43" w14:textId="77777777" w:rsidR="00DF17DA" w:rsidRPr="00DF17DA" w:rsidRDefault="00DF17DA" w:rsidP="00DF17DA">
      <w:pPr>
        <w:tabs>
          <w:tab w:val="left" w:pos="142"/>
          <w:tab w:val="left" w:pos="426"/>
        </w:tabs>
        <w:spacing w:after="0" w:line="360" w:lineRule="auto"/>
        <w:jc w:val="center"/>
        <w:rPr>
          <w:rFonts w:ascii="Times New Roman" w:hAnsi="Times New Roman" w:cs="Times New Roman"/>
          <w:b/>
          <w:sz w:val="28"/>
          <w:szCs w:val="28"/>
          <w:lang w:val="pl-PL"/>
        </w:rPr>
      </w:pPr>
    </w:p>
    <w:p w14:paraId="159181F0" w14:textId="77777777" w:rsidR="00DF17DA" w:rsidRPr="00DF17DA" w:rsidRDefault="00DF17DA" w:rsidP="00DF17DA">
      <w:pPr>
        <w:tabs>
          <w:tab w:val="left" w:pos="142"/>
          <w:tab w:val="left" w:pos="426"/>
        </w:tabs>
        <w:spacing w:after="0" w:line="360" w:lineRule="auto"/>
        <w:jc w:val="center"/>
        <w:rPr>
          <w:rFonts w:ascii="Times New Roman" w:hAnsi="Times New Roman" w:cs="Times New Roman"/>
          <w:b/>
          <w:sz w:val="36"/>
          <w:szCs w:val="28"/>
          <w:lang w:val="pl-PL"/>
        </w:rPr>
      </w:pPr>
      <w:r w:rsidRPr="00DF17DA">
        <w:rPr>
          <w:rFonts w:ascii="Times New Roman" w:hAnsi="Times New Roman" w:cs="Times New Roman"/>
          <w:b/>
          <w:sz w:val="36"/>
          <w:szCs w:val="28"/>
          <w:lang w:val="pl-PL"/>
        </w:rPr>
        <w:t>TÓM TẮT ĐỀ ÁN THẠC SĨ LUẬT KINH TẾ</w:t>
      </w:r>
    </w:p>
    <w:p w14:paraId="0A328A70" w14:textId="77777777" w:rsidR="00DF17DA" w:rsidRPr="00DF17DA" w:rsidRDefault="00DF17DA" w:rsidP="00DF17DA">
      <w:pPr>
        <w:tabs>
          <w:tab w:val="left" w:pos="142"/>
          <w:tab w:val="left" w:pos="426"/>
        </w:tabs>
        <w:spacing w:after="0" w:line="360" w:lineRule="auto"/>
        <w:jc w:val="center"/>
        <w:rPr>
          <w:rFonts w:ascii="Times New Roman" w:hAnsi="Times New Roman" w:cs="Times New Roman"/>
          <w:b/>
          <w:sz w:val="28"/>
          <w:szCs w:val="28"/>
          <w:lang w:val="pl-PL"/>
        </w:rPr>
      </w:pPr>
      <w:r w:rsidRPr="00DF17DA">
        <w:rPr>
          <w:rFonts w:ascii="Times New Roman" w:hAnsi="Times New Roman" w:cs="Times New Roman"/>
          <w:b/>
          <w:sz w:val="28"/>
          <w:szCs w:val="28"/>
          <w:lang w:val="pl-PL"/>
        </w:rPr>
        <w:t>Mã số: 8380107</w:t>
      </w:r>
    </w:p>
    <w:p w14:paraId="4FF5B1A5" w14:textId="77777777" w:rsidR="00DF17DA" w:rsidRPr="00DF17DA" w:rsidRDefault="00DF17DA" w:rsidP="00DF17DA">
      <w:pPr>
        <w:tabs>
          <w:tab w:val="left" w:pos="142"/>
          <w:tab w:val="left" w:pos="426"/>
        </w:tabs>
        <w:spacing w:after="0" w:line="360" w:lineRule="auto"/>
        <w:jc w:val="center"/>
        <w:rPr>
          <w:rFonts w:ascii="Times New Roman" w:hAnsi="Times New Roman" w:cs="Times New Roman"/>
          <w:sz w:val="28"/>
          <w:szCs w:val="28"/>
          <w:lang w:val="pl-PL"/>
        </w:rPr>
      </w:pPr>
      <w:bookmarkStart w:id="2" w:name="_GoBack"/>
      <w:bookmarkEnd w:id="2"/>
    </w:p>
    <w:p w14:paraId="1FACE14F" w14:textId="77777777" w:rsidR="00DF17DA" w:rsidRPr="00DF17DA" w:rsidRDefault="00DF17DA" w:rsidP="00DF17DA">
      <w:pPr>
        <w:tabs>
          <w:tab w:val="left" w:pos="142"/>
          <w:tab w:val="left" w:pos="426"/>
        </w:tabs>
        <w:spacing w:after="0" w:line="360" w:lineRule="auto"/>
        <w:jc w:val="center"/>
        <w:rPr>
          <w:rFonts w:ascii="Times New Roman" w:hAnsi="Times New Roman" w:cs="Times New Roman"/>
          <w:sz w:val="28"/>
          <w:szCs w:val="28"/>
          <w:lang w:val="pl-PL"/>
        </w:rPr>
      </w:pPr>
    </w:p>
    <w:p w14:paraId="464C496C" w14:textId="77777777" w:rsidR="00DF17DA" w:rsidRPr="00DF17DA" w:rsidRDefault="00DF17DA" w:rsidP="00DF17DA">
      <w:pPr>
        <w:tabs>
          <w:tab w:val="left" w:pos="142"/>
          <w:tab w:val="left" w:pos="426"/>
        </w:tabs>
        <w:spacing w:after="0" w:line="360" w:lineRule="auto"/>
        <w:jc w:val="center"/>
        <w:rPr>
          <w:rFonts w:ascii="Times New Roman" w:hAnsi="Times New Roman" w:cs="Times New Roman"/>
          <w:b/>
          <w:sz w:val="28"/>
          <w:szCs w:val="28"/>
          <w:lang w:val="pl-PL"/>
        </w:rPr>
      </w:pPr>
    </w:p>
    <w:p w14:paraId="77A99723" w14:textId="77777777" w:rsidR="00DF17DA" w:rsidRDefault="00DF17DA" w:rsidP="00DF17DA">
      <w:pPr>
        <w:tabs>
          <w:tab w:val="left" w:pos="142"/>
          <w:tab w:val="left" w:pos="426"/>
          <w:tab w:val="center" w:pos="4480"/>
          <w:tab w:val="left" w:pos="5923"/>
        </w:tabs>
        <w:spacing w:after="0" w:line="360" w:lineRule="auto"/>
        <w:rPr>
          <w:rFonts w:ascii="Times New Roman" w:hAnsi="Times New Roman" w:cs="Times New Roman"/>
          <w:sz w:val="28"/>
          <w:szCs w:val="28"/>
        </w:rPr>
      </w:pPr>
    </w:p>
    <w:p w14:paraId="401810ED" w14:textId="77777777" w:rsidR="00DF17DA" w:rsidRPr="00DF17DA" w:rsidRDefault="00DF17DA" w:rsidP="00DF17DA">
      <w:pPr>
        <w:tabs>
          <w:tab w:val="left" w:pos="142"/>
          <w:tab w:val="left" w:pos="426"/>
          <w:tab w:val="center" w:pos="4480"/>
          <w:tab w:val="left" w:pos="5923"/>
        </w:tabs>
        <w:spacing w:after="0" w:line="360" w:lineRule="auto"/>
        <w:rPr>
          <w:rFonts w:ascii="Times New Roman" w:hAnsi="Times New Roman" w:cs="Times New Roman"/>
          <w:sz w:val="28"/>
          <w:szCs w:val="28"/>
        </w:rPr>
      </w:pPr>
    </w:p>
    <w:p w14:paraId="764E2DA2" w14:textId="77777777" w:rsidR="00DF17DA" w:rsidRDefault="00DF17DA" w:rsidP="00DF17DA">
      <w:pPr>
        <w:tabs>
          <w:tab w:val="left" w:pos="142"/>
          <w:tab w:val="left" w:pos="426"/>
          <w:tab w:val="center" w:pos="4480"/>
          <w:tab w:val="left" w:pos="5923"/>
        </w:tabs>
        <w:spacing w:after="0" w:line="360" w:lineRule="auto"/>
        <w:jc w:val="center"/>
        <w:rPr>
          <w:rFonts w:ascii="Times New Roman" w:hAnsi="Times New Roman" w:cs="Times New Roman"/>
          <w:b/>
          <w:sz w:val="28"/>
          <w:szCs w:val="28"/>
        </w:rPr>
      </w:pPr>
    </w:p>
    <w:p w14:paraId="3039A261" w14:textId="77777777" w:rsidR="00DF17DA" w:rsidRPr="00DF17DA" w:rsidRDefault="00DF17DA" w:rsidP="00DF17DA">
      <w:pPr>
        <w:tabs>
          <w:tab w:val="left" w:pos="142"/>
          <w:tab w:val="left" w:pos="426"/>
          <w:tab w:val="center" w:pos="4480"/>
          <w:tab w:val="left" w:pos="5923"/>
        </w:tabs>
        <w:spacing w:after="0" w:line="360" w:lineRule="auto"/>
        <w:jc w:val="center"/>
        <w:rPr>
          <w:rFonts w:ascii="Times New Roman" w:hAnsi="Times New Roman" w:cs="Times New Roman"/>
          <w:b/>
          <w:sz w:val="28"/>
          <w:szCs w:val="28"/>
        </w:rPr>
      </w:pPr>
      <w:r w:rsidRPr="00DF17DA">
        <w:rPr>
          <w:rFonts w:ascii="Times New Roman" w:hAnsi="Times New Roman" w:cs="Times New Roman"/>
          <w:b/>
          <w:sz w:val="28"/>
          <w:szCs w:val="28"/>
        </w:rPr>
        <w:t>HUẾ, năm 2025</w:t>
      </w:r>
    </w:p>
    <w:p w14:paraId="2E1726E6" w14:textId="77777777" w:rsidR="003A3169" w:rsidRPr="00DF17DA" w:rsidRDefault="00DF17DA">
      <w:pPr>
        <w:spacing w:after="0" w:line="240" w:lineRule="auto"/>
        <w:rPr>
          <w:rFonts w:ascii="Times New Roman" w:hAnsi="Times New Roman" w:cs="Times New Roman"/>
          <w:b/>
          <w:noProof/>
          <w:sz w:val="28"/>
          <w:szCs w:val="28"/>
        </w:rPr>
      </w:pPr>
      <w:r>
        <w:rPr>
          <w:rFonts w:ascii="Times New Roman" w:hAnsi="Times New Roman" w:cs="Times New Roman"/>
          <w:b/>
          <w:noProof/>
          <w:sz w:val="28"/>
          <w:szCs w:val="28"/>
          <w14:ligatures w14:val="standardContextual"/>
        </w:rPr>
        <w:lastRenderedPageBreak/>
        <mc:AlternateContent>
          <mc:Choice Requires="wps">
            <w:drawing>
              <wp:anchor distT="0" distB="0" distL="114300" distR="114300" simplePos="0" relativeHeight="251658240" behindDoc="0" locked="0" layoutInCell="1" allowOverlap="1" wp14:anchorId="6A28CEA9" wp14:editId="3A8D119F">
                <wp:simplePos x="0" y="0"/>
                <wp:positionH relativeFrom="margin">
                  <wp:posOffset>222885</wp:posOffset>
                </wp:positionH>
                <wp:positionV relativeFrom="paragraph">
                  <wp:posOffset>0</wp:posOffset>
                </wp:positionV>
                <wp:extent cx="5494020" cy="8448040"/>
                <wp:effectExtent l="0" t="0" r="11430" b="1016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028FD3BF" w14:textId="77777777" w:rsidR="00DF17DA" w:rsidRPr="00DF17DA" w:rsidRDefault="00DF17DA" w:rsidP="00DF17DA">
                            <w:pPr>
                              <w:pStyle w:val="BodyText"/>
                              <w:spacing w:line="360" w:lineRule="auto"/>
                              <w:ind w:left="284" w:right="417"/>
                              <w:jc w:val="center"/>
                              <w:rPr>
                                <w:b/>
                                <w:sz w:val="32"/>
                                <w:szCs w:val="32"/>
                              </w:rPr>
                            </w:pPr>
                          </w:p>
                          <w:p w14:paraId="62BB0793" w14:textId="77777777" w:rsidR="00DF17DA" w:rsidRPr="00DF17DA" w:rsidRDefault="00DF17DA" w:rsidP="00DF17DA">
                            <w:pPr>
                              <w:pStyle w:val="BodyText"/>
                              <w:spacing w:line="360" w:lineRule="auto"/>
                              <w:ind w:left="284" w:right="417"/>
                              <w:jc w:val="center"/>
                              <w:rPr>
                                <w:sz w:val="32"/>
                                <w:szCs w:val="32"/>
                              </w:rPr>
                            </w:pPr>
                          </w:p>
                          <w:p w14:paraId="3C1E6D4B" w14:textId="77777777" w:rsidR="00DF17DA" w:rsidRPr="00DF17DA" w:rsidRDefault="00DF17DA" w:rsidP="00DF17DA">
                            <w:pPr>
                              <w:pStyle w:val="BodyText"/>
                              <w:spacing w:line="360" w:lineRule="auto"/>
                              <w:ind w:left="284" w:right="417"/>
                              <w:jc w:val="center"/>
                              <w:rPr>
                                <w:sz w:val="32"/>
                                <w:szCs w:val="32"/>
                              </w:rPr>
                            </w:pPr>
                            <w:r w:rsidRPr="00DF17DA">
                              <w:rPr>
                                <w:sz w:val="32"/>
                                <w:szCs w:val="32"/>
                              </w:rPr>
                              <w:t>Công trình được hoàn thành tại:</w:t>
                            </w:r>
                          </w:p>
                          <w:p w14:paraId="7653AD62" w14:textId="77777777" w:rsidR="00DF17DA" w:rsidRPr="00DF17DA" w:rsidRDefault="00DF17DA" w:rsidP="00DF17DA">
                            <w:pPr>
                              <w:spacing w:after="0"/>
                              <w:ind w:left="284" w:right="417"/>
                              <w:jc w:val="center"/>
                              <w:rPr>
                                <w:rFonts w:ascii="Times New Roman" w:hAnsi="Times New Roman" w:cs="Times New Roman"/>
                                <w:sz w:val="32"/>
                                <w:szCs w:val="32"/>
                              </w:rPr>
                            </w:pPr>
                            <w:r w:rsidRPr="00DF17DA">
                              <w:rPr>
                                <w:rFonts w:ascii="Times New Roman" w:hAnsi="Times New Roman" w:cs="Times New Roman"/>
                                <w:sz w:val="32"/>
                                <w:szCs w:val="32"/>
                              </w:rPr>
                              <w:t>Trường Đại học Luật, Đại học Huế</w:t>
                            </w:r>
                          </w:p>
                          <w:p w14:paraId="032F9253" w14:textId="77777777" w:rsidR="00DF17DA" w:rsidRPr="00DF17DA" w:rsidRDefault="00DF17DA" w:rsidP="00DF17DA">
                            <w:pPr>
                              <w:spacing w:after="0"/>
                              <w:ind w:left="284" w:right="417"/>
                              <w:jc w:val="center"/>
                              <w:rPr>
                                <w:rFonts w:ascii="Times New Roman" w:hAnsi="Times New Roman" w:cs="Times New Roman"/>
                                <w:b/>
                                <w:sz w:val="32"/>
                                <w:szCs w:val="32"/>
                              </w:rPr>
                            </w:pPr>
                          </w:p>
                          <w:p w14:paraId="530D283B" w14:textId="77777777" w:rsidR="00DF17DA" w:rsidRPr="00DF17DA" w:rsidRDefault="00DF17DA" w:rsidP="00DF17DA">
                            <w:pPr>
                              <w:spacing w:after="0"/>
                              <w:ind w:left="284" w:right="417"/>
                              <w:jc w:val="center"/>
                              <w:rPr>
                                <w:rFonts w:ascii="Times New Roman" w:hAnsi="Times New Roman" w:cs="Times New Roman"/>
                                <w:b/>
                                <w:sz w:val="32"/>
                                <w:szCs w:val="32"/>
                              </w:rPr>
                            </w:pPr>
                          </w:p>
                          <w:p w14:paraId="3ACD5479" w14:textId="77777777" w:rsidR="00DF17DA" w:rsidRPr="00DF17DA" w:rsidRDefault="00DF17DA" w:rsidP="00DF17DA">
                            <w:pPr>
                              <w:tabs>
                                <w:tab w:val="left" w:pos="3969"/>
                              </w:tabs>
                              <w:spacing w:after="0"/>
                              <w:ind w:left="284" w:right="-9"/>
                              <w:jc w:val="center"/>
                              <w:rPr>
                                <w:rFonts w:ascii="Times New Roman" w:hAnsi="Times New Roman" w:cs="Times New Roman"/>
                                <w:spacing w:val="-12"/>
                                <w:sz w:val="32"/>
                                <w:szCs w:val="32"/>
                              </w:rPr>
                            </w:pPr>
                            <w:r w:rsidRPr="00DF17DA">
                              <w:rPr>
                                <w:rFonts w:ascii="Times New Roman" w:hAnsi="Times New Roman" w:cs="Times New Roman"/>
                                <w:spacing w:val="-12"/>
                                <w:sz w:val="32"/>
                                <w:szCs w:val="32"/>
                              </w:rPr>
                              <w:t>Người hướng dẫn khoa học:</w:t>
                            </w:r>
                          </w:p>
                          <w:p w14:paraId="722E8C28" w14:textId="77777777" w:rsidR="00DF17DA" w:rsidRPr="00DF17DA" w:rsidRDefault="00DF17DA" w:rsidP="00DF17DA">
                            <w:pPr>
                              <w:tabs>
                                <w:tab w:val="left" w:pos="3969"/>
                              </w:tabs>
                              <w:spacing w:after="0"/>
                              <w:ind w:left="284" w:right="-9"/>
                              <w:jc w:val="center"/>
                              <w:rPr>
                                <w:rFonts w:ascii="Times New Roman" w:hAnsi="Times New Roman" w:cs="Times New Roman"/>
                                <w:b/>
                                <w:spacing w:val="-12"/>
                                <w:sz w:val="32"/>
                                <w:szCs w:val="32"/>
                              </w:rPr>
                            </w:pPr>
                            <w:r>
                              <w:rPr>
                                <w:rFonts w:ascii="Times New Roman" w:hAnsi="Times New Roman" w:cs="Times New Roman"/>
                                <w:b/>
                                <w:spacing w:val="-12"/>
                                <w:sz w:val="32"/>
                                <w:szCs w:val="32"/>
                              </w:rPr>
                              <w:t>PGS.TS. TRẦN THỊ HUỆ</w:t>
                            </w:r>
                          </w:p>
                          <w:p w14:paraId="7EC3D170" w14:textId="77777777" w:rsidR="00DF17DA" w:rsidRPr="00DF17DA" w:rsidRDefault="00DF17DA" w:rsidP="00DF17DA">
                            <w:pPr>
                              <w:spacing w:after="0"/>
                              <w:ind w:left="284" w:right="417"/>
                              <w:jc w:val="center"/>
                              <w:rPr>
                                <w:rFonts w:ascii="Times New Roman" w:hAnsi="Times New Roman" w:cs="Times New Roman"/>
                                <w:b/>
                                <w:sz w:val="32"/>
                                <w:szCs w:val="32"/>
                                <w:u w:val="single"/>
                              </w:rPr>
                            </w:pPr>
                          </w:p>
                          <w:p w14:paraId="3946C015" w14:textId="77777777" w:rsidR="00DF17DA" w:rsidRPr="00DF17DA" w:rsidRDefault="00DF17DA" w:rsidP="00DF17DA">
                            <w:pPr>
                              <w:spacing w:after="0"/>
                              <w:ind w:left="284" w:right="417"/>
                              <w:rPr>
                                <w:rFonts w:ascii="Times New Roman" w:hAnsi="Times New Roman" w:cs="Times New Roman"/>
                                <w:sz w:val="32"/>
                                <w:szCs w:val="32"/>
                              </w:rPr>
                            </w:pPr>
                          </w:p>
                          <w:p w14:paraId="6A43ABFC" w14:textId="77777777" w:rsidR="00DF17DA" w:rsidRPr="00DF17DA" w:rsidRDefault="00DF17DA" w:rsidP="00DF17DA">
                            <w:pPr>
                              <w:spacing w:after="0"/>
                              <w:ind w:left="284" w:right="417"/>
                              <w:rPr>
                                <w:rFonts w:ascii="Times New Roman" w:hAnsi="Times New Roman" w:cs="Times New Roman"/>
                                <w:sz w:val="32"/>
                                <w:szCs w:val="32"/>
                              </w:rPr>
                            </w:pPr>
                          </w:p>
                          <w:p w14:paraId="4129D1E4" w14:textId="709B02D4" w:rsidR="00DF17DA" w:rsidRDefault="00DF17DA" w:rsidP="00DF17DA">
                            <w:pPr>
                              <w:spacing w:after="0"/>
                              <w:ind w:left="284" w:right="417"/>
                              <w:rPr>
                                <w:rFonts w:ascii="Times New Roman" w:hAnsi="Times New Roman" w:cs="Times New Roman"/>
                                <w:sz w:val="32"/>
                                <w:szCs w:val="32"/>
                              </w:rPr>
                            </w:pPr>
                            <w:r w:rsidRPr="00DF17DA">
                              <w:rPr>
                                <w:rFonts w:ascii="Times New Roman" w:hAnsi="Times New Roman" w:cs="Times New Roman"/>
                                <w:sz w:val="32"/>
                                <w:szCs w:val="32"/>
                              </w:rPr>
                              <w:t>Phản biện:</w:t>
                            </w:r>
                            <w:r w:rsidR="007E17DC">
                              <w:rPr>
                                <w:rFonts w:ascii="Times New Roman" w:hAnsi="Times New Roman" w:cs="Times New Roman"/>
                                <w:sz w:val="32"/>
                                <w:szCs w:val="32"/>
                              </w:rPr>
                              <w:t xml:space="preserve">TS. Nguyễn Thanh Tùng </w:t>
                            </w:r>
                          </w:p>
                          <w:p w14:paraId="3F4B8E0E" w14:textId="34D59F50" w:rsidR="007E17DC" w:rsidRPr="00DF17DA" w:rsidRDefault="007E17DC" w:rsidP="007E17DC">
                            <w:pPr>
                              <w:spacing w:after="0"/>
                              <w:ind w:right="417"/>
                              <w:rPr>
                                <w:rFonts w:ascii="Times New Roman" w:hAnsi="Times New Roman" w:cs="Times New Roman"/>
                                <w:sz w:val="32"/>
                                <w:szCs w:val="32"/>
                              </w:rPr>
                            </w:pPr>
                          </w:p>
                          <w:p w14:paraId="7C65EE84" w14:textId="77777777" w:rsidR="00DF17DA" w:rsidRPr="00DF17DA" w:rsidRDefault="00DF17DA" w:rsidP="00DF17DA">
                            <w:pPr>
                              <w:spacing w:after="0"/>
                              <w:ind w:left="284" w:right="417"/>
                              <w:rPr>
                                <w:rFonts w:ascii="Times New Roman" w:hAnsi="Times New Roman" w:cs="Times New Roman"/>
                                <w:sz w:val="32"/>
                                <w:szCs w:val="32"/>
                              </w:rPr>
                            </w:pPr>
                          </w:p>
                          <w:p w14:paraId="6D7C4439" w14:textId="77777777" w:rsidR="00DF17DA" w:rsidRPr="00DF17DA" w:rsidRDefault="00DF17DA" w:rsidP="00DF17DA">
                            <w:pPr>
                              <w:pStyle w:val="BodyText"/>
                              <w:spacing w:line="360" w:lineRule="auto"/>
                              <w:ind w:left="284" w:right="417"/>
                              <w:rPr>
                                <w:sz w:val="32"/>
                                <w:szCs w:val="32"/>
                              </w:rPr>
                            </w:pPr>
                          </w:p>
                          <w:p w14:paraId="53522BBA" w14:textId="77777777" w:rsidR="00DF17DA" w:rsidRPr="00DF17DA" w:rsidRDefault="00DF17DA" w:rsidP="00DF17DA">
                            <w:pPr>
                              <w:pStyle w:val="BodyText"/>
                              <w:spacing w:line="360" w:lineRule="auto"/>
                              <w:ind w:left="284" w:right="417"/>
                              <w:rPr>
                                <w:sz w:val="32"/>
                                <w:szCs w:val="32"/>
                              </w:rPr>
                            </w:pPr>
                          </w:p>
                          <w:p w14:paraId="12646380" w14:textId="77777777" w:rsidR="00DF17DA" w:rsidRPr="00DF17DA" w:rsidRDefault="00DF17DA" w:rsidP="00DF17DA">
                            <w:pPr>
                              <w:pStyle w:val="BodyText"/>
                              <w:spacing w:line="360" w:lineRule="auto"/>
                              <w:ind w:left="284" w:right="417"/>
                              <w:rPr>
                                <w:sz w:val="32"/>
                                <w:szCs w:val="32"/>
                              </w:rPr>
                            </w:pPr>
                          </w:p>
                          <w:p w14:paraId="3049F2AD" w14:textId="77777777" w:rsidR="00DF17DA" w:rsidRPr="00DF17DA" w:rsidRDefault="00DF17DA" w:rsidP="00DF17DA">
                            <w:pPr>
                              <w:pStyle w:val="BodyText"/>
                              <w:spacing w:line="360" w:lineRule="auto"/>
                              <w:ind w:left="284" w:right="417"/>
                              <w:jc w:val="center"/>
                              <w:rPr>
                                <w:sz w:val="32"/>
                                <w:szCs w:val="32"/>
                              </w:rPr>
                            </w:pPr>
                            <w:r w:rsidRPr="00DF17DA">
                              <w:rPr>
                                <w:sz w:val="32"/>
                                <w:szCs w:val="32"/>
                              </w:rPr>
                              <w:t xml:space="preserve">Đề án sẽ được bảo vệ trước Hội đồng chấm </w:t>
                            </w:r>
                          </w:p>
                          <w:p w14:paraId="1FEFB423" w14:textId="77777777" w:rsidR="00DF17DA" w:rsidRPr="00DF17DA" w:rsidRDefault="00DF17DA" w:rsidP="00DF17DA">
                            <w:pPr>
                              <w:pStyle w:val="BodyText"/>
                              <w:spacing w:line="360" w:lineRule="auto"/>
                              <w:ind w:left="284" w:right="417"/>
                              <w:jc w:val="center"/>
                              <w:rPr>
                                <w:sz w:val="32"/>
                                <w:szCs w:val="32"/>
                              </w:rPr>
                            </w:pPr>
                            <w:r w:rsidRPr="00DF17DA">
                              <w:rPr>
                                <w:sz w:val="32"/>
                                <w:szCs w:val="32"/>
                              </w:rPr>
                              <w:t>Đề án Thạc sĩ Luật Kinh tế họp tại: Trường Đại học Luật</w:t>
                            </w:r>
                          </w:p>
                          <w:p w14:paraId="49DE5BA9" w14:textId="27659C29" w:rsidR="00DF17DA" w:rsidRPr="00DF17DA" w:rsidRDefault="00DF17DA" w:rsidP="00DF17DA">
                            <w:pPr>
                              <w:pStyle w:val="BodyText"/>
                              <w:spacing w:line="360" w:lineRule="auto"/>
                              <w:ind w:left="284" w:right="417"/>
                              <w:jc w:val="center"/>
                              <w:rPr>
                                <w:sz w:val="32"/>
                                <w:szCs w:val="32"/>
                              </w:rPr>
                            </w:pPr>
                            <w:r w:rsidRPr="00DF17DA">
                              <w:rPr>
                                <w:sz w:val="32"/>
                                <w:szCs w:val="32"/>
                              </w:rPr>
                              <w:t>Vào ngày……. tháng 1</w:t>
                            </w:r>
                            <w:r w:rsidR="00D30B1B">
                              <w:rPr>
                                <w:sz w:val="32"/>
                                <w:szCs w:val="32"/>
                              </w:rPr>
                              <w:t>2</w:t>
                            </w:r>
                            <w:r w:rsidRPr="00DF17DA">
                              <w:rPr>
                                <w:sz w:val="32"/>
                                <w:szCs w:val="32"/>
                              </w:rPr>
                              <w:t xml:space="preserve"> năm 2025</w:t>
                            </w:r>
                          </w:p>
                          <w:p w14:paraId="726F3E07" w14:textId="77777777" w:rsidR="00DF17DA" w:rsidRPr="00DF17DA" w:rsidRDefault="00DF17DA" w:rsidP="00DF17DA">
                            <w:pPr>
                              <w:spacing w:after="0"/>
                              <w:ind w:left="284" w:right="417"/>
                              <w:rPr>
                                <w:rFonts w:ascii="Times New Roman" w:hAnsi="Times New Roman" w:cs="Times New Roman"/>
                                <w:sz w:val="32"/>
                                <w:szCs w:val="32"/>
                              </w:rPr>
                            </w:pPr>
                          </w:p>
                          <w:p w14:paraId="30AB985E" w14:textId="77777777" w:rsidR="00DF17DA" w:rsidRPr="00DF17DA" w:rsidRDefault="00DF17DA" w:rsidP="00DF17DA">
                            <w:pPr>
                              <w:spacing w:after="0"/>
                              <w:ind w:left="284" w:right="417"/>
                              <w:rPr>
                                <w:rFonts w:ascii="Times New Roman" w:hAnsi="Times New Roman" w:cs="Times New Roman"/>
                                <w:sz w:val="32"/>
                                <w:szCs w:val="32"/>
                              </w:rPr>
                            </w:pPr>
                          </w:p>
                          <w:p w14:paraId="42011182" w14:textId="77777777" w:rsidR="00DF17DA" w:rsidRPr="00DF17DA" w:rsidRDefault="00DF17DA" w:rsidP="00DF17DA">
                            <w:pPr>
                              <w:spacing w:after="0"/>
                              <w:ind w:left="284" w:right="417"/>
                              <w:rPr>
                                <w:rFonts w:ascii="Times New Roman" w:hAnsi="Times New Roman" w:cs="Times New Roman"/>
                                <w:sz w:val="32"/>
                                <w:szCs w:val="32"/>
                              </w:rPr>
                            </w:pPr>
                          </w:p>
                          <w:p w14:paraId="3E098D61" w14:textId="77777777" w:rsidR="00DF17DA" w:rsidRPr="00DF17DA" w:rsidRDefault="00DF17DA" w:rsidP="00DF17DA">
                            <w:pPr>
                              <w:pStyle w:val="Heading11"/>
                              <w:spacing w:before="0" w:line="360" w:lineRule="auto"/>
                              <w:ind w:left="284" w:right="417"/>
                              <w:jc w:val="center"/>
                              <w:rPr>
                                <w:lang w:val="vi-VN"/>
                              </w:rPr>
                            </w:pPr>
                            <w:r w:rsidRPr="00DF17DA">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28CEA9" id="_x0000_t202" coordsize="21600,21600" o:spt="202" path="m,l,21600r21600,l21600,xe">
                <v:stroke joinstyle="miter"/>
                <v:path gradientshapeok="t" o:connecttype="rect"/>
              </v:shapetype>
              <v:shape id="Text Box 4" o:spid="_x0000_s1026" type="#_x0000_t202" style="position:absolute;margin-left:17.55pt;margin-top:0;width:432.6pt;height:665.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qpiKAIAAFEEAAAOAAAAZHJzL2Uyb0RvYy54bWysVNuO2yAQfa/Uf0C8N3Yip02sOKtttqkq&#10;bS/Sbj8AY2yjAkOBxE6/vgPOptG2fanqBwTMcDhzzuDNzagVOQrnJZiKzmc5JcJwaKTpKvr1cf9q&#10;RYkPzDRMgREVPQlPb7YvX2wGW4oF9KAa4QiCGF8OtqJ9CLbMMs97oZmfgRUGgy04zQIuXZc1jg2I&#10;rlW2yPPX2QCusQ648B5376Yg3Sb8thU8fG5bLwJRFUVuIY0ujXUcs+2GlZ1jtpf8TIP9AwvNpMFL&#10;L1B3LDBycPI3KC25Aw9tmHHQGbSt5CLVgNXM82fVPPTMilQLiuPtRSb//2D5p+MXR2RT0YISwzRa&#10;9CjGQN7CSIqozmB9iUkPFtPCiNvocqrU23vg3zwxsOuZ6cStczD0gjXIbh5PZldHJxwfQerhIzR4&#10;DTsESEBj63SUDsUgiI4unS7ORCocN5fFusgXGOIYWxXFKi+Sdxkrn45b58N7AZrESUUdWp/g2fHe&#10;h0iHlU8p8TYPSjZ7qVRauK7eKUeODNtkn75UwbM0ZchQ0fVysZwU+CtEnr4/QWgZsN+V1FjGJYmV&#10;Ubd3pkndGJhU0xwpK3MWMmo3qRjGejwbU0NzQkkdTH2N7xAnPbgflAzY0xX13w/MCUrUB4O2rOcF&#10;ykZCWhTLN1FQdx2pryPMcISqaKBkmu7C9HAO1smux5umRjBwi1a2MokcPZ9YnXlj3ybtz28sPozr&#10;dcr69SfY/gQAAP//AwBQSwMEFAAGAAgAAAAhAMHfbXLeAAAACAEAAA8AAABkcnMvZG93bnJldi54&#10;bWxMj8tOwzAQRfdI/IM1SGxQaxeX0oY4FUIC0R20CLZuPE0i/Ai2m4a/Z1jBcnSP7pxbrkdn2YAx&#10;dcErmE0FMPR1MJ1vFLztHidLYClrb7QNHhV8Y4J1dX5W6sKEk3/FYZsbRiU+FVpBm3NfcJ7qFp1O&#10;09Cjp+wQotOZzthwE/WJyp3l10IsuNOdpw+t7vGhxfpze3QKlvPn4SNt5Mt7vTjYVb66HZ6+olKX&#10;F+P9HbCMY/6D4Vef1KEip304epOYVSBvZkQqoEGUroSQwPaESSnmwKuS/x9Q/QAAAP//AwBQSwEC&#10;LQAUAAYACAAAACEAtoM4kv4AAADhAQAAEwAAAAAAAAAAAAAAAAAAAAAAW0NvbnRlbnRfVHlwZXNd&#10;LnhtbFBLAQItABQABgAIAAAAIQA4/SH/1gAAAJQBAAALAAAAAAAAAAAAAAAAAC8BAABfcmVscy8u&#10;cmVsc1BLAQItABQABgAIAAAAIQDcLqpiKAIAAFEEAAAOAAAAAAAAAAAAAAAAAC4CAABkcnMvZTJv&#10;RG9jLnhtbFBLAQItABQABgAIAAAAIQDB321y3gAAAAgBAAAPAAAAAAAAAAAAAAAAAIIEAABkcnMv&#10;ZG93bnJldi54bWxQSwUGAAAAAAQABADzAAAAjQUAAAAA&#10;">
                <v:textbox>
                  <w:txbxContent>
                    <w:p w14:paraId="028FD3BF" w14:textId="77777777" w:rsidR="00DF17DA" w:rsidRPr="00DF17DA" w:rsidRDefault="00DF17DA" w:rsidP="00DF17DA">
                      <w:pPr>
                        <w:pStyle w:val="BodyText"/>
                        <w:spacing w:line="360" w:lineRule="auto"/>
                        <w:ind w:left="284" w:right="417"/>
                        <w:jc w:val="center"/>
                        <w:rPr>
                          <w:b/>
                          <w:sz w:val="32"/>
                          <w:szCs w:val="32"/>
                        </w:rPr>
                      </w:pPr>
                    </w:p>
                    <w:p w14:paraId="62BB0793" w14:textId="77777777" w:rsidR="00DF17DA" w:rsidRPr="00DF17DA" w:rsidRDefault="00DF17DA" w:rsidP="00DF17DA">
                      <w:pPr>
                        <w:pStyle w:val="BodyText"/>
                        <w:spacing w:line="360" w:lineRule="auto"/>
                        <w:ind w:left="284" w:right="417"/>
                        <w:jc w:val="center"/>
                        <w:rPr>
                          <w:sz w:val="32"/>
                          <w:szCs w:val="32"/>
                        </w:rPr>
                      </w:pPr>
                    </w:p>
                    <w:p w14:paraId="3C1E6D4B" w14:textId="77777777" w:rsidR="00DF17DA" w:rsidRPr="00DF17DA" w:rsidRDefault="00DF17DA" w:rsidP="00DF17DA">
                      <w:pPr>
                        <w:pStyle w:val="BodyText"/>
                        <w:spacing w:line="360" w:lineRule="auto"/>
                        <w:ind w:left="284" w:right="417"/>
                        <w:jc w:val="center"/>
                        <w:rPr>
                          <w:sz w:val="32"/>
                          <w:szCs w:val="32"/>
                        </w:rPr>
                      </w:pPr>
                      <w:r w:rsidRPr="00DF17DA">
                        <w:rPr>
                          <w:sz w:val="32"/>
                          <w:szCs w:val="32"/>
                        </w:rPr>
                        <w:t>Công trình được hoàn thành tại:</w:t>
                      </w:r>
                    </w:p>
                    <w:p w14:paraId="7653AD62" w14:textId="77777777" w:rsidR="00DF17DA" w:rsidRPr="00DF17DA" w:rsidRDefault="00DF17DA" w:rsidP="00DF17DA">
                      <w:pPr>
                        <w:spacing w:after="0"/>
                        <w:ind w:left="284" w:right="417"/>
                        <w:jc w:val="center"/>
                        <w:rPr>
                          <w:rFonts w:ascii="Times New Roman" w:hAnsi="Times New Roman" w:cs="Times New Roman"/>
                          <w:sz w:val="32"/>
                          <w:szCs w:val="32"/>
                        </w:rPr>
                      </w:pPr>
                      <w:r w:rsidRPr="00DF17DA">
                        <w:rPr>
                          <w:rFonts w:ascii="Times New Roman" w:hAnsi="Times New Roman" w:cs="Times New Roman"/>
                          <w:sz w:val="32"/>
                          <w:szCs w:val="32"/>
                        </w:rPr>
                        <w:t>Trường Đại học Luật, Đại học Huế</w:t>
                      </w:r>
                    </w:p>
                    <w:p w14:paraId="032F9253" w14:textId="77777777" w:rsidR="00DF17DA" w:rsidRPr="00DF17DA" w:rsidRDefault="00DF17DA" w:rsidP="00DF17DA">
                      <w:pPr>
                        <w:spacing w:after="0"/>
                        <w:ind w:left="284" w:right="417"/>
                        <w:jc w:val="center"/>
                        <w:rPr>
                          <w:rFonts w:ascii="Times New Roman" w:hAnsi="Times New Roman" w:cs="Times New Roman"/>
                          <w:b/>
                          <w:sz w:val="32"/>
                          <w:szCs w:val="32"/>
                        </w:rPr>
                      </w:pPr>
                    </w:p>
                    <w:p w14:paraId="530D283B" w14:textId="77777777" w:rsidR="00DF17DA" w:rsidRPr="00DF17DA" w:rsidRDefault="00DF17DA" w:rsidP="00DF17DA">
                      <w:pPr>
                        <w:spacing w:after="0"/>
                        <w:ind w:left="284" w:right="417"/>
                        <w:jc w:val="center"/>
                        <w:rPr>
                          <w:rFonts w:ascii="Times New Roman" w:hAnsi="Times New Roman" w:cs="Times New Roman"/>
                          <w:b/>
                          <w:sz w:val="32"/>
                          <w:szCs w:val="32"/>
                        </w:rPr>
                      </w:pPr>
                    </w:p>
                    <w:p w14:paraId="3ACD5479" w14:textId="77777777" w:rsidR="00DF17DA" w:rsidRPr="00DF17DA" w:rsidRDefault="00DF17DA" w:rsidP="00DF17DA">
                      <w:pPr>
                        <w:tabs>
                          <w:tab w:val="left" w:pos="3969"/>
                        </w:tabs>
                        <w:spacing w:after="0"/>
                        <w:ind w:left="284" w:right="-9"/>
                        <w:jc w:val="center"/>
                        <w:rPr>
                          <w:rFonts w:ascii="Times New Roman" w:hAnsi="Times New Roman" w:cs="Times New Roman"/>
                          <w:spacing w:val="-12"/>
                          <w:sz w:val="32"/>
                          <w:szCs w:val="32"/>
                        </w:rPr>
                      </w:pPr>
                      <w:r w:rsidRPr="00DF17DA">
                        <w:rPr>
                          <w:rFonts w:ascii="Times New Roman" w:hAnsi="Times New Roman" w:cs="Times New Roman"/>
                          <w:spacing w:val="-12"/>
                          <w:sz w:val="32"/>
                          <w:szCs w:val="32"/>
                        </w:rPr>
                        <w:t>Người hướng dẫn khoa học:</w:t>
                      </w:r>
                    </w:p>
                    <w:p w14:paraId="722E8C28" w14:textId="77777777" w:rsidR="00DF17DA" w:rsidRPr="00DF17DA" w:rsidRDefault="00DF17DA" w:rsidP="00DF17DA">
                      <w:pPr>
                        <w:tabs>
                          <w:tab w:val="left" w:pos="3969"/>
                        </w:tabs>
                        <w:spacing w:after="0"/>
                        <w:ind w:left="284" w:right="-9"/>
                        <w:jc w:val="center"/>
                        <w:rPr>
                          <w:rFonts w:ascii="Times New Roman" w:hAnsi="Times New Roman" w:cs="Times New Roman"/>
                          <w:b/>
                          <w:spacing w:val="-12"/>
                          <w:sz w:val="32"/>
                          <w:szCs w:val="32"/>
                        </w:rPr>
                      </w:pPr>
                      <w:r>
                        <w:rPr>
                          <w:rFonts w:ascii="Times New Roman" w:hAnsi="Times New Roman" w:cs="Times New Roman"/>
                          <w:b/>
                          <w:spacing w:val="-12"/>
                          <w:sz w:val="32"/>
                          <w:szCs w:val="32"/>
                        </w:rPr>
                        <w:t>PGS.TS. TRẦN THỊ HUỆ</w:t>
                      </w:r>
                    </w:p>
                    <w:p w14:paraId="7EC3D170" w14:textId="77777777" w:rsidR="00DF17DA" w:rsidRPr="00DF17DA" w:rsidRDefault="00DF17DA" w:rsidP="00DF17DA">
                      <w:pPr>
                        <w:spacing w:after="0"/>
                        <w:ind w:left="284" w:right="417"/>
                        <w:jc w:val="center"/>
                        <w:rPr>
                          <w:rFonts w:ascii="Times New Roman" w:hAnsi="Times New Roman" w:cs="Times New Roman"/>
                          <w:b/>
                          <w:sz w:val="32"/>
                          <w:szCs w:val="32"/>
                          <w:u w:val="single"/>
                        </w:rPr>
                      </w:pPr>
                    </w:p>
                    <w:p w14:paraId="3946C015" w14:textId="77777777" w:rsidR="00DF17DA" w:rsidRPr="00DF17DA" w:rsidRDefault="00DF17DA" w:rsidP="00DF17DA">
                      <w:pPr>
                        <w:spacing w:after="0"/>
                        <w:ind w:left="284" w:right="417"/>
                        <w:rPr>
                          <w:rFonts w:ascii="Times New Roman" w:hAnsi="Times New Roman" w:cs="Times New Roman"/>
                          <w:sz w:val="32"/>
                          <w:szCs w:val="32"/>
                        </w:rPr>
                      </w:pPr>
                    </w:p>
                    <w:p w14:paraId="6A43ABFC" w14:textId="77777777" w:rsidR="00DF17DA" w:rsidRPr="00DF17DA" w:rsidRDefault="00DF17DA" w:rsidP="00DF17DA">
                      <w:pPr>
                        <w:spacing w:after="0"/>
                        <w:ind w:left="284" w:right="417"/>
                        <w:rPr>
                          <w:rFonts w:ascii="Times New Roman" w:hAnsi="Times New Roman" w:cs="Times New Roman"/>
                          <w:sz w:val="32"/>
                          <w:szCs w:val="32"/>
                        </w:rPr>
                      </w:pPr>
                    </w:p>
                    <w:p w14:paraId="4129D1E4" w14:textId="709B02D4" w:rsidR="00DF17DA" w:rsidRDefault="00DF17DA" w:rsidP="00DF17DA">
                      <w:pPr>
                        <w:spacing w:after="0"/>
                        <w:ind w:left="284" w:right="417"/>
                        <w:rPr>
                          <w:rFonts w:ascii="Times New Roman" w:hAnsi="Times New Roman" w:cs="Times New Roman"/>
                          <w:sz w:val="32"/>
                          <w:szCs w:val="32"/>
                        </w:rPr>
                      </w:pPr>
                      <w:r w:rsidRPr="00DF17DA">
                        <w:rPr>
                          <w:rFonts w:ascii="Times New Roman" w:hAnsi="Times New Roman" w:cs="Times New Roman"/>
                          <w:sz w:val="32"/>
                          <w:szCs w:val="32"/>
                        </w:rPr>
                        <w:t>Phản biện:</w:t>
                      </w:r>
                      <w:r w:rsidR="007E17DC">
                        <w:rPr>
                          <w:rFonts w:ascii="Times New Roman" w:hAnsi="Times New Roman" w:cs="Times New Roman"/>
                          <w:sz w:val="32"/>
                          <w:szCs w:val="32"/>
                        </w:rPr>
                        <w:t xml:space="preserve">TS. Nguyễn Thanh Tùng </w:t>
                      </w:r>
                    </w:p>
                    <w:p w14:paraId="3F4B8E0E" w14:textId="34D59F50" w:rsidR="007E17DC" w:rsidRPr="00DF17DA" w:rsidRDefault="007E17DC" w:rsidP="007E17DC">
                      <w:pPr>
                        <w:spacing w:after="0"/>
                        <w:ind w:right="417"/>
                        <w:rPr>
                          <w:rFonts w:ascii="Times New Roman" w:hAnsi="Times New Roman" w:cs="Times New Roman"/>
                          <w:sz w:val="32"/>
                          <w:szCs w:val="32"/>
                        </w:rPr>
                      </w:pPr>
                    </w:p>
                    <w:p w14:paraId="7C65EE84" w14:textId="77777777" w:rsidR="00DF17DA" w:rsidRPr="00DF17DA" w:rsidRDefault="00DF17DA" w:rsidP="00DF17DA">
                      <w:pPr>
                        <w:spacing w:after="0"/>
                        <w:ind w:left="284" w:right="417"/>
                        <w:rPr>
                          <w:rFonts w:ascii="Times New Roman" w:hAnsi="Times New Roman" w:cs="Times New Roman"/>
                          <w:sz w:val="32"/>
                          <w:szCs w:val="32"/>
                        </w:rPr>
                      </w:pPr>
                    </w:p>
                    <w:p w14:paraId="6D7C4439" w14:textId="77777777" w:rsidR="00DF17DA" w:rsidRPr="00DF17DA" w:rsidRDefault="00DF17DA" w:rsidP="00DF17DA">
                      <w:pPr>
                        <w:pStyle w:val="BodyText"/>
                        <w:spacing w:line="360" w:lineRule="auto"/>
                        <w:ind w:left="284" w:right="417"/>
                        <w:rPr>
                          <w:sz w:val="32"/>
                          <w:szCs w:val="32"/>
                        </w:rPr>
                      </w:pPr>
                    </w:p>
                    <w:p w14:paraId="53522BBA" w14:textId="77777777" w:rsidR="00DF17DA" w:rsidRPr="00DF17DA" w:rsidRDefault="00DF17DA" w:rsidP="00DF17DA">
                      <w:pPr>
                        <w:pStyle w:val="BodyText"/>
                        <w:spacing w:line="360" w:lineRule="auto"/>
                        <w:ind w:left="284" w:right="417"/>
                        <w:rPr>
                          <w:sz w:val="32"/>
                          <w:szCs w:val="32"/>
                        </w:rPr>
                      </w:pPr>
                    </w:p>
                    <w:p w14:paraId="12646380" w14:textId="77777777" w:rsidR="00DF17DA" w:rsidRPr="00DF17DA" w:rsidRDefault="00DF17DA" w:rsidP="00DF17DA">
                      <w:pPr>
                        <w:pStyle w:val="BodyText"/>
                        <w:spacing w:line="360" w:lineRule="auto"/>
                        <w:ind w:left="284" w:right="417"/>
                        <w:rPr>
                          <w:sz w:val="32"/>
                          <w:szCs w:val="32"/>
                        </w:rPr>
                      </w:pPr>
                    </w:p>
                    <w:p w14:paraId="3049F2AD" w14:textId="77777777" w:rsidR="00DF17DA" w:rsidRPr="00DF17DA" w:rsidRDefault="00DF17DA" w:rsidP="00DF17DA">
                      <w:pPr>
                        <w:pStyle w:val="BodyText"/>
                        <w:spacing w:line="360" w:lineRule="auto"/>
                        <w:ind w:left="284" w:right="417"/>
                        <w:jc w:val="center"/>
                        <w:rPr>
                          <w:sz w:val="32"/>
                          <w:szCs w:val="32"/>
                        </w:rPr>
                      </w:pPr>
                      <w:r w:rsidRPr="00DF17DA">
                        <w:rPr>
                          <w:sz w:val="32"/>
                          <w:szCs w:val="32"/>
                        </w:rPr>
                        <w:t xml:space="preserve">Đề án sẽ được bảo vệ trước Hội đồng chấm </w:t>
                      </w:r>
                    </w:p>
                    <w:p w14:paraId="1FEFB423" w14:textId="77777777" w:rsidR="00DF17DA" w:rsidRPr="00DF17DA" w:rsidRDefault="00DF17DA" w:rsidP="00DF17DA">
                      <w:pPr>
                        <w:pStyle w:val="BodyText"/>
                        <w:spacing w:line="360" w:lineRule="auto"/>
                        <w:ind w:left="284" w:right="417"/>
                        <w:jc w:val="center"/>
                        <w:rPr>
                          <w:sz w:val="32"/>
                          <w:szCs w:val="32"/>
                        </w:rPr>
                      </w:pPr>
                      <w:r w:rsidRPr="00DF17DA">
                        <w:rPr>
                          <w:sz w:val="32"/>
                          <w:szCs w:val="32"/>
                        </w:rPr>
                        <w:t>Đề án Thạc sĩ Luật Kinh tế họp tại: Trường Đại học Luật</w:t>
                      </w:r>
                    </w:p>
                    <w:p w14:paraId="49DE5BA9" w14:textId="27659C29" w:rsidR="00DF17DA" w:rsidRPr="00DF17DA" w:rsidRDefault="00DF17DA" w:rsidP="00DF17DA">
                      <w:pPr>
                        <w:pStyle w:val="BodyText"/>
                        <w:spacing w:line="360" w:lineRule="auto"/>
                        <w:ind w:left="284" w:right="417"/>
                        <w:jc w:val="center"/>
                        <w:rPr>
                          <w:sz w:val="32"/>
                          <w:szCs w:val="32"/>
                        </w:rPr>
                      </w:pPr>
                      <w:r w:rsidRPr="00DF17DA">
                        <w:rPr>
                          <w:sz w:val="32"/>
                          <w:szCs w:val="32"/>
                        </w:rPr>
                        <w:t>Vào ngày……. tháng 1</w:t>
                      </w:r>
                      <w:r w:rsidR="00D30B1B">
                        <w:rPr>
                          <w:sz w:val="32"/>
                          <w:szCs w:val="32"/>
                        </w:rPr>
                        <w:t>2</w:t>
                      </w:r>
                      <w:r w:rsidRPr="00DF17DA">
                        <w:rPr>
                          <w:sz w:val="32"/>
                          <w:szCs w:val="32"/>
                        </w:rPr>
                        <w:t xml:space="preserve"> năm 2025</w:t>
                      </w:r>
                    </w:p>
                    <w:p w14:paraId="726F3E07" w14:textId="77777777" w:rsidR="00DF17DA" w:rsidRPr="00DF17DA" w:rsidRDefault="00DF17DA" w:rsidP="00DF17DA">
                      <w:pPr>
                        <w:spacing w:after="0"/>
                        <w:ind w:left="284" w:right="417"/>
                        <w:rPr>
                          <w:rFonts w:ascii="Times New Roman" w:hAnsi="Times New Roman" w:cs="Times New Roman"/>
                          <w:sz w:val="32"/>
                          <w:szCs w:val="32"/>
                        </w:rPr>
                      </w:pPr>
                    </w:p>
                    <w:p w14:paraId="30AB985E" w14:textId="77777777" w:rsidR="00DF17DA" w:rsidRPr="00DF17DA" w:rsidRDefault="00DF17DA" w:rsidP="00DF17DA">
                      <w:pPr>
                        <w:spacing w:after="0"/>
                        <w:ind w:left="284" w:right="417"/>
                        <w:rPr>
                          <w:rFonts w:ascii="Times New Roman" w:hAnsi="Times New Roman" w:cs="Times New Roman"/>
                          <w:sz w:val="32"/>
                          <w:szCs w:val="32"/>
                        </w:rPr>
                      </w:pPr>
                    </w:p>
                    <w:p w14:paraId="42011182" w14:textId="77777777" w:rsidR="00DF17DA" w:rsidRPr="00DF17DA" w:rsidRDefault="00DF17DA" w:rsidP="00DF17DA">
                      <w:pPr>
                        <w:spacing w:after="0"/>
                        <w:ind w:left="284" w:right="417"/>
                        <w:rPr>
                          <w:rFonts w:ascii="Times New Roman" w:hAnsi="Times New Roman" w:cs="Times New Roman"/>
                          <w:sz w:val="32"/>
                          <w:szCs w:val="32"/>
                        </w:rPr>
                      </w:pPr>
                    </w:p>
                    <w:p w14:paraId="3E098D61" w14:textId="77777777" w:rsidR="00DF17DA" w:rsidRPr="00DF17DA" w:rsidRDefault="00DF17DA" w:rsidP="00DF17DA">
                      <w:pPr>
                        <w:pStyle w:val="Heading11"/>
                        <w:spacing w:before="0" w:line="360" w:lineRule="auto"/>
                        <w:ind w:left="284" w:right="417"/>
                        <w:jc w:val="center"/>
                        <w:rPr>
                          <w:lang w:val="vi-VN"/>
                        </w:rPr>
                      </w:pPr>
                      <w:r w:rsidRPr="00DF17DA">
                        <w:rPr>
                          <w:lang w:val="vi-VN"/>
                        </w:rPr>
                        <w:t>Trường Đại học Luật, Đại học Huế</w:t>
                      </w:r>
                    </w:p>
                  </w:txbxContent>
                </v:textbox>
                <w10:wrap anchorx="margin"/>
              </v:shape>
            </w:pict>
          </mc:Fallback>
        </mc:AlternateContent>
      </w:r>
      <w:r w:rsidR="003A3169" w:rsidRPr="00DF17DA">
        <w:rPr>
          <w:rFonts w:ascii="Times New Roman" w:hAnsi="Times New Roman" w:cs="Times New Roman"/>
          <w:b/>
          <w:noProof/>
          <w:sz w:val="28"/>
          <w:szCs w:val="28"/>
        </w:rPr>
        <w:br w:type="page"/>
      </w:r>
    </w:p>
    <w:p w14:paraId="493C2038" w14:textId="77777777" w:rsidR="004E4B9D" w:rsidRPr="00DF17DA" w:rsidRDefault="000B55E5" w:rsidP="00973475">
      <w:pPr>
        <w:tabs>
          <w:tab w:val="left" w:pos="720"/>
          <w:tab w:val="left" w:pos="993"/>
        </w:tabs>
        <w:spacing w:after="0" w:line="312" w:lineRule="auto"/>
        <w:jc w:val="center"/>
        <w:rPr>
          <w:rFonts w:ascii="Times New Roman" w:hAnsi="Times New Roman" w:cs="Times New Roman"/>
          <w:b/>
          <w:sz w:val="28"/>
          <w:szCs w:val="28"/>
        </w:rPr>
      </w:pPr>
      <w:r w:rsidRPr="00DF17DA">
        <w:rPr>
          <w:rFonts w:ascii="Times New Roman" w:hAnsi="Times New Roman" w:cs="Times New Roman"/>
          <w:b/>
          <w:noProof/>
          <w:sz w:val="28"/>
          <w:szCs w:val="28"/>
        </w:rPr>
        <w:lastRenderedPageBreak/>
        <w:t>MỤC LỤC</w:t>
      </w:r>
    </w:p>
    <w:p w14:paraId="22ACD5F1" w14:textId="77777777" w:rsidR="000B55E5" w:rsidRPr="007E17DC" w:rsidRDefault="000B55E5" w:rsidP="007E17DC">
      <w:pPr>
        <w:widowControl w:val="0"/>
        <w:tabs>
          <w:tab w:val="right" w:leader="dot" w:pos="9350"/>
        </w:tabs>
        <w:spacing w:after="0" w:line="360" w:lineRule="auto"/>
        <w:jc w:val="both"/>
        <w:rPr>
          <w:rFonts w:ascii="Times New Roman" w:hAnsi="Times New Roman" w:cs="Times New Roman"/>
          <w:sz w:val="28"/>
          <w:szCs w:val="28"/>
        </w:rPr>
      </w:pPr>
    </w:p>
    <w:p w14:paraId="29244CA2" w14:textId="49E8A99F" w:rsidR="007E17DC" w:rsidRPr="007E17DC" w:rsidRDefault="00973475"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7E17DC">
        <w:rPr>
          <w:rFonts w:ascii="Times New Roman" w:hAnsi="Times New Roman" w:cs="Times New Roman"/>
          <w:b w:val="0"/>
          <w:sz w:val="28"/>
          <w:szCs w:val="28"/>
        </w:rPr>
        <w:fldChar w:fldCharType="begin"/>
      </w:r>
      <w:r w:rsidRPr="007E17DC">
        <w:rPr>
          <w:rFonts w:ascii="Times New Roman" w:hAnsi="Times New Roman" w:cs="Times New Roman"/>
          <w:b w:val="0"/>
          <w:sz w:val="28"/>
          <w:szCs w:val="28"/>
        </w:rPr>
        <w:instrText xml:space="preserve"> TOC \h \z \t "01,1,02,1,03,1" </w:instrText>
      </w:r>
      <w:r w:rsidRPr="007E17DC">
        <w:rPr>
          <w:rFonts w:ascii="Times New Roman" w:hAnsi="Times New Roman" w:cs="Times New Roman"/>
          <w:b w:val="0"/>
          <w:sz w:val="28"/>
          <w:szCs w:val="28"/>
        </w:rPr>
        <w:fldChar w:fldCharType="separate"/>
      </w:r>
      <w:hyperlink w:anchor="_Toc216338599" w:history="1">
        <w:r w:rsidR="007E17DC" w:rsidRPr="007E17DC">
          <w:rPr>
            <w:rStyle w:val="Hyperlink"/>
            <w:rFonts w:ascii="Times New Roman" w:hAnsi="Times New Roman" w:cs="Times New Roman"/>
            <w:noProof/>
            <w:sz w:val="28"/>
            <w:szCs w:val="28"/>
          </w:rPr>
          <w:t>PHẦN MỞ ĐẦU</w:t>
        </w:r>
        <w:r w:rsidR="007E17DC" w:rsidRPr="007E17DC">
          <w:rPr>
            <w:rFonts w:ascii="Times New Roman" w:hAnsi="Times New Roman" w:cs="Times New Roman"/>
            <w:noProof/>
            <w:webHidden/>
            <w:sz w:val="28"/>
            <w:szCs w:val="28"/>
          </w:rPr>
          <w:tab/>
        </w:r>
        <w:r w:rsidR="007E17DC" w:rsidRPr="007E17DC">
          <w:rPr>
            <w:rFonts w:ascii="Times New Roman" w:hAnsi="Times New Roman" w:cs="Times New Roman"/>
            <w:noProof/>
            <w:webHidden/>
            <w:sz w:val="28"/>
            <w:szCs w:val="28"/>
          </w:rPr>
          <w:fldChar w:fldCharType="begin"/>
        </w:r>
        <w:r w:rsidR="007E17DC" w:rsidRPr="007E17DC">
          <w:rPr>
            <w:rFonts w:ascii="Times New Roman" w:hAnsi="Times New Roman" w:cs="Times New Roman"/>
            <w:noProof/>
            <w:webHidden/>
            <w:sz w:val="28"/>
            <w:szCs w:val="28"/>
          </w:rPr>
          <w:instrText xml:space="preserve"> PAGEREF _Toc216338599 \h </w:instrText>
        </w:r>
        <w:r w:rsidR="007E17DC" w:rsidRPr="007E17DC">
          <w:rPr>
            <w:rFonts w:ascii="Times New Roman" w:hAnsi="Times New Roman" w:cs="Times New Roman"/>
            <w:noProof/>
            <w:webHidden/>
            <w:sz w:val="28"/>
            <w:szCs w:val="28"/>
          </w:rPr>
        </w:r>
        <w:r w:rsidR="007E17DC" w:rsidRPr="007E17DC">
          <w:rPr>
            <w:rFonts w:ascii="Times New Roman" w:hAnsi="Times New Roman" w:cs="Times New Roman"/>
            <w:noProof/>
            <w:webHidden/>
            <w:sz w:val="28"/>
            <w:szCs w:val="28"/>
          </w:rPr>
          <w:fldChar w:fldCharType="separate"/>
        </w:r>
        <w:r w:rsidR="004A3754">
          <w:rPr>
            <w:rFonts w:ascii="Times New Roman" w:hAnsi="Times New Roman" w:cs="Times New Roman"/>
            <w:noProof/>
            <w:webHidden/>
            <w:sz w:val="28"/>
            <w:szCs w:val="28"/>
          </w:rPr>
          <w:t>1</w:t>
        </w:r>
        <w:r w:rsidR="007E17DC" w:rsidRPr="007E17DC">
          <w:rPr>
            <w:rFonts w:ascii="Times New Roman" w:hAnsi="Times New Roman" w:cs="Times New Roman"/>
            <w:noProof/>
            <w:webHidden/>
            <w:sz w:val="28"/>
            <w:szCs w:val="28"/>
          </w:rPr>
          <w:fldChar w:fldCharType="end"/>
        </w:r>
      </w:hyperlink>
    </w:p>
    <w:p w14:paraId="709CAF33" w14:textId="43959AA2"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00" w:history="1">
        <w:r w:rsidRPr="007E17DC">
          <w:rPr>
            <w:rStyle w:val="Hyperlink"/>
            <w:rFonts w:ascii="Times New Roman" w:hAnsi="Times New Roman" w:cs="Times New Roman"/>
            <w:b w:val="0"/>
            <w:noProof/>
            <w:sz w:val="28"/>
            <w:szCs w:val="28"/>
          </w:rPr>
          <w:t>1. Tính cấp thiết về việc nghiên cứu đề án</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_Toc216338600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1</w:t>
        </w:r>
        <w:r w:rsidRPr="007E17DC">
          <w:rPr>
            <w:rFonts w:ascii="Times New Roman" w:hAnsi="Times New Roman" w:cs="Times New Roman"/>
            <w:b w:val="0"/>
            <w:noProof/>
            <w:webHidden/>
            <w:sz w:val="28"/>
            <w:szCs w:val="28"/>
          </w:rPr>
          <w:fldChar w:fldCharType="end"/>
        </w:r>
      </w:hyperlink>
    </w:p>
    <w:p w14:paraId="45FA3B40" w14:textId="60F0FFF9"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01" w:history="1">
        <w:r w:rsidRPr="007E17DC">
          <w:rPr>
            <w:rStyle w:val="Hyperlink"/>
            <w:rFonts w:ascii="Times New Roman" w:eastAsiaTheme="majorEastAsia" w:hAnsi="Times New Roman" w:cs="Times New Roman"/>
            <w:b w:val="0"/>
            <w:noProof/>
            <w:sz w:val="28"/>
            <w:szCs w:val="28"/>
          </w:rPr>
          <w:t>2. Tình hình nghiên cứu liên quan đến đề án</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_Toc216338601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3</w:t>
        </w:r>
        <w:r w:rsidRPr="007E17DC">
          <w:rPr>
            <w:rFonts w:ascii="Times New Roman" w:hAnsi="Times New Roman" w:cs="Times New Roman"/>
            <w:b w:val="0"/>
            <w:noProof/>
            <w:webHidden/>
            <w:sz w:val="28"/>
            <w:szCs w:val="28"/>
          </w:rPr>
          <w:fldChar w:fldCharType="end"/>
        </w:r>
      </w:hyperlink>
    </w:p>
    <w:p w14:paraId="2BBFECAE" w14:textId="3E443204"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02" w:history="1">
        <w:r w:rsidRPr="007E17DC">
          <w:rPr>
            <w:rStyle w:val="Hyperlink"/>
            <w:rFonts w:ascii="Times New Roman" w:eastAsiaTheme="majorEastAsia" w:hAnsi="Times New Roman" w:cs="Times New Roman"/>
            <w:b w:val="0"/>
            <w:noProof/>
            <w:sz w:val="28"/>
            <w:szCs w:val="28"/>
          </w:rPr>
          <w:t>3. Mục đích và nhiệm vụ nghiên cứu của đề án</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_Toc216338602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6</w:t>
        </w:r>
        <w:r w:rsidRPr="007E17DC">
          <w:rPr>
            <w:rFonts w:ascii="Times New Roman" w:hAnsi="Times New Roman" w:cs="Times New Roman"/>
            <w:b w:val="0"/>
            <w:noProof/>
            <w:webHidden/>
            <w:sz w:val="28"/>
            <w:szCs w:val="28"/>
          </w:rPr>
          <w:fldChar w:fldCharType="end"/>
        </w:r>
      </w:hyperlink>
    </w:p>
    <w:p w14:paraId="7CE78E4C" w14:textId="781A9C92"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03" w:history="1">
        <w:r w:rsidRPr="007E17DC">
          <w:rPr>
            <w:rStyle w:val="Hyperlink"/>
            <w:rFonts w:ascii="Times New Roman" w:hAnsi="Times New Roman" w:cs="Times New Roman"/>
            <w:b w:val="0"/>
            <w:noProof/>
            <w:sz w:val="28"/>
            <w:szCs w:val="28"/>
          </w:rPr>
          <w:t>4. Đối tượng và phạm vi nghiên cứu của đề án</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_Toc216338603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6</w:t>
        </w:r>
        <w:r w:rsidRPr="007E17DC">
          <w:rPr>
            <w:rFonts w:ascii="Times New Roman" w:hAnsi="Times New Roman" w:cs="Times New Roman"/>
            <w:b w:val="0"/>
            <w:noProof/>
            <w:webHidden/>
            <w:sz w:val="28"/>
            <w:szCs w:val="28"/>
          </w:rPr>
          <w:fldChar w:fldCharType="end"/>
        </w:r>
      </w:hyperlink>
    </w:p>
    <w:p w14:paraId="5A4AF790" w14:textId="79639ED6"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04" w:history="1">
        <w:r w:rsidRPr="007E17DC">
          <w:rPr>
            <w:rStyle w:val="Hyperlink"/>
            <w:rFonts w:ascii="Times New Roman" w:hAnsi="Times New Roman" w:cs="Times New Roman"/>
            <w:b w:val="0"/>
            <w:noProof/>
            <w:sz w:val="28"/>
            <w:szCs w:val="28"/>
          </w:rPr>
          <w:t>5. Phương pháp nghiên cứu</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_Toc216338604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7</w:t>
        </w:r>
        <w:r w:rsidRPr="007E17DC">
          <w:rPr>
            <w:rFonts w:ascii="Times New Roman" w:hAnsi="Times New Roman" w:cs="Times New Roman"/>
            <w:b w:val="0"/>
            <w:noProof/>
            <w:webHidden/>
            <w:sz w:val="28"/>
            <w:szCs w:val="28"/>
          </w:rPr>
          <w:fldChar w:fldCharType="end"/>
        </w:r>
      </w:hyperlink>
    </w:p>
    <w:p w14:paraId="09083631" w14:textId="68A2A8B2"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05" w:history="1">
        <w:r w:rsidRPr="007E17DC">
          <w:rPr>
            <w:rStyle w:val="Hyperlink"/>
            <w:rFonts w:ascii="Times New Roman" w:hAnsi="Times New Roman" w:cs="Times New Roman"/>
            <w:b w:val="0"/>
            <w:noProof/>
            <w:sz w:val="28"/>
            <w:szCs w:val="28"/>
          </w:rPr>
          <w:t>6. Ý nghĩa khoa học và ý nghĩa thực tiễn của đề án</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_Toc216338605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8</w:t>
        </w:r>
        <w:r w:rsidRPr="007E17DC">
          <w:rPr>
            <w:rFonts w:ascii="Times New Roman" w:hAnsi="Times New Roman" w:cs="Times New Roman"/>
            <w:b w:val="0"/>
            <w:noProof/>
            <w:webHidden/>
            <w:sz w:val="28"/>
            <w:szCs w:val="28"/>
          </w:rPr>
          <w:fldChar w:fldCharType="end"/>
        </w:r>
      </w:hyperlink>
    </w:p>
    <w:p w14:paraId="1B13B857" w14:textId="6EA19F90"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06" w:history="1">
        <w:r w:rsidRPr="007E17DC">
          <w:rPr>
            <w:rStyle w:val="Hyperlink"/>
            <w:rFonts w:ascii="Times New Roman" w:hAnsi="Times New Roman" w:cs="Times New Roman"/>
            <w:b w:val="0"/>
            <w:noProof/>
            <w:sz w:val="28"/>
            <w:szCs w:val="28"/>
          </w:rPr>
          <w:t>7. Kết cấu đề án</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_Toc216338606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8</w:t>
        </w:r>
        <w:r w:rsidRPr="007E17DC">
          <w:rPr>
            <w:rFonts w:ascii="Times New Roman" w:hAnsi="Times New Roman" w:cs="Times New Roman"/>
            <w:b w:val="0"/>
            <w:noProof/>
            <w:webHidden/>
            <w:sz w:val="28"/>
            <w:szCs w:val="28"/>
          </w:rPr>
          <w:fldChar w:fldCharType="end"/>
        </w:r>
      </w:hyperlink>
    </w:p>
    <w:p w14:paraId="5E93A078" w14:textId="6883F99D"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6338607" w:history="1">
        <w:r w:rsidRPr="007E17DC">
          <w:rPr>
            <w:rStyle w:val="Hyperlink"/>
            <w:rFonts w:ascii="Times New Roman" w:hAnsi="Times New Roman" w:cs="Times New Roman"/>
            <w:noProof/>
            <w:sz w:val="28"/>
            <w:szCs w:val="28"/>
          </w:rPr>
          <w:t>CHƯƠNG 1. MỘT SỐ VẤN ĐỀ LÝ LUẬN PHÁP LUẬT VỀ HOẠT ĐỘNG MÔ HÌNH CHO VAY NGAN HÀNG TẠI CÁC NGÂN HÀNG THƯƠNG MẠI</w:t>
        </w:r>
        <w:r w:rsidRPr="007E17DC">
          <w:rPr>
            <w:rFonts w:ascii="Times New Roman" w:hAnsi="Times New Roman" w:cs="Times New Roman"/>
            <w:noProof/>
            <w:webHidden/>
            <w:sz w:val="28"/>
            <w:szCs w:val="28"/>
          </w:rPr>
          <w:tab/>
        </w:r>
        <w:r w:rsidRPr="007E17DC">
          <w:rPr>
            <w:rFonts w:ascii="Times New Roman" w:hAnsi="Times New Roman" w:cs="Times New Roman"/>
            <w:noProof/>
            <w:webHidden/>
            <w:sz w:val="28"/>
            <w:szCs w:val="28"/>
          </w:rPr>
          <w:fldChar w:fldCharType="begin"/>
        </w:r>
        <w:r w:rsidRPr="007E17DC">
          <w:rPr>
            <w:rFonts w:ascii="Times New Roman" w:hAnsi="Times New Roman" w:cs="Times New Roman"/>
            <w:noProof/>
            <w:webHidden/>
            <w:sz w:val="28"/>
            <w:szCs w:val="28"/>
          </w:rPr>
          <w:instrText xml:space="preserve"> PAGEREF _Toc216338607 \h </w:instrText>
        </w:r>
        <w:r w:rsidRPr="007E17DC">
          <w:rPr>
            <w:rFonts w:ascii="Times New Roman" w:hAnsi="Times New Roman" w:cs="Times New Roman"/>
            <w:noProof/>
            <w:webHidden/>
            <w:sz w:val="28"/>
            <w:szCs w:val="28"/>
          </w:rPr>
        </w:r>
        <w:r w:rsidRPr="007E17DC">
          <w:rPr>
            <w:rFonts w:ascii="Times New Roman" w:hAnsi="Times New Roman" w:cs="Times New Roman"/>
            <w:noProof/>
            <w:webHidden/>
            <w:sz w:val="28"/>
            <w:szCs w:val="28"/>
          </w:rPr>
          <w:fldChar w:fldCharType="separate"/>
        </w:r>
        <w:r w:rsidR="004A3754">
          <w:rPr>
            <w:rFonts w:ascii="Times New Roman" w:hAnsi="Times New Roman" w:cs="Times New Roman"/>
            <w:noProof/>
            <w:webHidden/>
            <w:sz w:val="28"/>
            <w:szCs w:val="28"/>
          </w:rPr>
          <w:t>10</w:t>
        </w:r>
        <w:r w:rsidRPr="007E17DC">
          <w:rPr>
            <w:rFonts w:ascii="Times New Roman" w:hAnsi="Times New Roman" w:cs="Times New Roman"/>
            <w:noProof/>
            <w:webHidden/>
            <w:sz w:val="28"/>
            <w:szCs w:val="28"/>
          </w:rPr>
          <w:fldChar w:fldCharType="end"/>
        </w:r>
      </w:hyperlink>
    </w:p>
    <w:p w14:paraId="608004A4" w14:textId="248B935E"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6338608" w:history="1">
        <w:r w:rsidRPr="007E17DC">
          <w:rPr>
            <w:rStyle w:val="Hyperlink"/>
            <w:rFonts w:ascii="Times New Roman" w:hAnsi="Times New Roman" w:cs="Times New Roman"/>
            <w:noProof/>
            <w:sz w:val="28"/>
            <w:szCs w:val="28"/>
          </w:rPr>
          <w:t>1.1. Khái quát pháp luật về hoạt động mô hình cho vay ngang hàng tại các ngân hàng thương mại</w:t>
        </w:r>
        <w:r w:rsidRPr="007E17DC">
          <w:rPr>
            <w:rFonts w:ascii="Times New Roman" w:hAnsi="Times New Roman" w:cs="Times New Roman"/>
            <w:noProof/>
            <w:webHidden/>
            <w:sz w:val="28"/>
            <w:szCs w:val="28"/>
          </w:rPr>
          <w:tab/>
        </w:r>
        <w:r w:rsidRPr="007E17DC">
          <w:rPr>
            <w:rFonts w:ascii="Times New Roman" w:hAnsi="Times New Roman" w:cs="Times New Roman"/>
            <w:noProof/>
            <w:webHidden/>
            <w:sz w:val="28"/>
            <w:szCs w:val="28"/>
          </w:rPr>
          <w:fldChar w:fldCharType="begin"/>
        </w:r>
        <w:r w:rsidRPr="007E17DC">
          <w:rPr>
            <w:rFonts w:ascii="Times New Roman" w:hAnsi="Times New Roman" w:cs="Times New Roman"/>
            <w:noProof/>
            <w:webHidden/>
            <w:sz w:val="28"/>
            <w:szCs w:val="28"/>
          </w:rPr>
          <w:instrText xml:space="preserve"> PAGEREF _Toc216338608 \h </w:instrText>
        </w:r>
        <w:r w:rsidRPr="007E17DC">
          <w:rPr>
            <w:rFonts w:ascii="Times New Roman" w:hAnsi="Times New Roman" w:cs="Times New Roman"/>
            <w:noProof/>
            <w:webHidden/>
            <w:sz w:val="28"/>
            <w:szCs w:val="28"/>
          </w:rPr>
        </w:r>
        <w:r w:rsidRPr="007E17DC">
          <w:rPr>
            <w:rFonts w:ascii="Times New Roman" w:hAnsi="Times New Roman" w:cs="Times New Roman"/>
            <w:noProof/>
            <w:webHidden/>
            <w:sz w:val="28"/>
            <w:szCs w:val="28"/>
          </w:rPr>
          <w:fldChar w:fldCharType="separate"/>
        </w:r>
        <w:r w:rsidR="004A3754">
          <w:rPr>
            <w:rFonts w:ascii="Times New Roman" w:hAnsi="Times New Roman" w:cs="Times New Roman"/>
            <w:noProof/>
            <w:webHidden/>
            <w:sz w:val="28"/>
            <w:szCs w:val="28"/>
          </w:rPr>
          <w:t>10</w:t>
        </w:r>
        <w:r w:rsidRPr="007E17DC">
          <w:rPr>
            <w:rFonts w:ascii="Times New Roman" w:hAnsi="Times New Roman" w:cs="Times New Roman"/>
            <w:noProof/>
            <w:webHidden/>
            <w:sz w:val="28"/>
            <w:szCs w:val="28"/>
          </w:rPr>
          <w:fldChar w:fldCharType="end"/>
        </w:r>
      </w:hyperlink>
    </w:p>
    <w:p w14:paraId="2A3EFABF" w14:textId="5893D321"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09" w:history="1">
        <w:r w:rsidRPr="007E17DC">
          <w:rPr>
            <w:rStyle w:val="Hyperlink"/>
            <w:rFonts w:ascii="Times New Roman" w:hAnsi="Times New Roman" w:cs="Times New Roman"/>
            <w:b w:val="0"/>
            <w:noProof/>
            <w:sz w:val="28"/>
            <w:szCs w:val="28"/>
          </w:rPr>
          <w:t>1.1.1. Khái niệm, đặc điểm và vai trò của hoạt động mô hình cho vay ngang hàng tại các ngân hàng thương mại</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_Toc216338609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10</w:t>
        </w:r>
        <w:r w:rsidRPr="007E17DC">
          <w:rPr>
            <w:rFonts w:ascii="Times New Roman" w:hAnsi="Times New Roman" w:cs="Times New Roman"/>
            <w:b w:val="0"/>
            <w:noProof/>
            <w:webHidden/>
            <w:sz w:val="28"/>
            <w:szCs w:val="28"/>
          </w:rPr>
          <w:fldChar w:fldCharType="end"/>
        </w:r>
      </w:hyperlink>
    </w:p>
    <w:p w14:paraId="4D262BD5" w14:textId="35292C50"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10" w:history="1">
        <w:r w:rsidRPr="007E17DC">
          <w:rPr>
            <w:rStyle w:val="Hyperlink"/>
            <w:rFonts w:ascii="Times New Roman" w:hAnsi="Times New Roman" w:cs="Times New Roman"/>
            <w:b w:val="0"/>
            <w:noProof/>
            <w:sz w:val="28"/>
            <w:szCs w:val="28"/>
          </w:rPr>
          <w:t>1.1.2. Khái niệm, đặc điểm pháp luật về hoạt động cho vay ngang hàng tại các ngân hàng thương mại</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_Toc216338610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11</w:t>
        </w:r>
        <w:r w:rsidRPr="007E17DC">
          <w:rPr>
            <w:rFonts w:ascii="Times New Roman" w:hAnsi="Times New Roman" w:cs="Times New Roman"/>
            <w:b w:val="0"/>
            <w:noProof/>
            <w:webHidden/>
            <w:sz w:val="28"/>
            <w:szCs w:val="28"/>
          </w:rPr>
          <w:fldChar w:fldCharType="end"/>
        </w:r>
      </w:hyperlink>
    </w:p>
    <w:p w14:paraId="4C6C57EE" w14:textId="16CEFBDD"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11" w:history="1">
        <w:r w:rsidRPr="007E17DC">
          <w:rPr>
            <w:rStyle w:val="Hyperlink"/>
            <w:rFonts w:ascii="Times New Roman" w:hAnsi="Times New Roman" w:cs="Times New Roman"/>
            <w:b w:val="0"/>
            <w:noProof/>
            <w:sz w:val="28"/>
            <w:szCs w:val="28"/>
          </w:rPr>
          <w:t>1.1.3. Nội dung cơ bản của pháp luật về hoạt động mô hình cho vay ngang hàng tại các ngân hàng thương mại</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_Toc216338611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11</w:t>
        </w:r>
        <w:r w:rsidRPr="007E17DC">
          <w:rPr>
            <w:rFonts w:ascii="Times New Roman" w:hAnsi="Times New Roman" w:cs="Times New Roman"/>
            <w:b w:val="0"/>
            <w:noProof/>
            <w:webHidden/>
            <w:sz w:val="28"/>
            <w:szCs w:val="28"/>
          </w:rPr>
          <w:fldChar w:fldCharType="end"/>
        </w:r>
      </w:hyperlink>
    </w:p>
    <w:p w14:paraId="73761F39" w14:textId="4744CC61"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12" w:history="1">
        <w:r w:rsidRPr="007E17DC">
          <w:rPr>
            <w:rStyle w:val="Hyperlink"/>
            <w:rFonts w:ascii="Times New Roman" w:hAnsi="Times New Roman" w:cs="Times New Roman"/>
            <w:b w:val="0"/>
            <w:noProof/>
            <w:sz w:val="28"/>
            <w:szCs w:val="28"/>
          </w:rPr>
          <w:t>1.1.4. Vai trò của pháp luật về hoạt động mô hình cho vay ngang hàng tại các ngân hàng thương mại</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_Toc216338612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13</w:t>
        </w:r>
        <w:r w:rsidRPr="007E17DC">
          <w:rPr>
            <w:rFonts w:ascii="Times New Roman" w:hAnsi="Times New Roman" w:cs="Times New Roman"/>
            <w:b w:val="0"/>
            <w:noProof/>
            <w:webHidden/>
            <w:sz w:val="28"/>
            <w:szCs w:val="28"/>
          </w:rPr>
          <w:fldChar w:fldCharType="end"/>
        </w:r>
      </w:hyperlink>
    </w:p>
    <w:p w14:paraId="1598BEC7" w14:textId="781896A6"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13" w:history="1">
        <w:r w:rsidRPr="007E17DC">
          <w:rPr>
            <w:rStyle w:val="Hyperlink"/>
            <w:rFonts w:ascii="Times New Roman" w:hAnsi="Times New Roman" w:cs="Times New Roman"/>
            <w:noProof/>
            <w:sz w:val="28"/>
            <w:szCs w:val="28"/>
          </w:rPr>
          <w:t>1.2. Các yếu tố tác động đến pháp luật</w:t>
        </w:r>
        <w:r w:rsidRPr="007E17DC">
          <w:rPr>
            <w:rStyle w:val="Hyperlink"/>
            <w:rFonts w:ascii="Times New Roman" w:hAnsi="Times New Roman" w:cs="Times New Roman"/>
            <w:noProof/>
            <w:sz w:val="28"/>
            <w:szCs w:val="28"/>
            <w:lang w:val="vi-VN"/>
          </w:rPr>
          <w:t xml:space="preserve"> và </w:t>
        </w:r>
        <w:r w:rsidRPr="007E17DC">
          <w:rPr>
            <w:rStyle w:val="Hyperlink"/>
            <w:rFonts w:ascii="Times New Roman" w:hAnsi="Times New Roman" w:cs="Times New Roman"/>
            <w:noProof/>
            <w:sz w:val="28"/>
            <w:szCs w:val="28"/>
          </w:rPr>
          <w:t>thực hiện pháp luật về hoạt động mô hình cho vay ngang hàng tại các ngân hàng thương mại</w:t>
        </w:r>
        <w:r w:rsidRPr="007E17DC">
          <w:rPr>
            <w:rFonts w:ascii="Times New Roman" w:hAnsi="Times New Roman" w:cs="Times New Roman"/>
            <w:noProof/>
            <w:webHidden/>
            <w:sz w:val="28"/>
            <w:szCs w:val="28"/>
          </w:rPr>
          <w:tab/>
        </w:r>
        <w:r w:rsidRPr="007E17DC">
          <w:rPr>
            <w:rFonts w:ascii="Times New Roman" w:hAnsi="Times New Roman" w:cs="Times New Roman"/>
            <w:noProof/>
            <w:webHidden/>
            <w:sz w:val="28"/>
            <w:szCs w:val="28"/>
          </w:rPr>
          <w:fldChar w:fldCharType="begin"/>
        </w:r>
        <w:r w:rsidRPr="007E17DC">
          <w:rPr>
            <w:rFonts w:ascii="Times New Roman" w:hAnsi="Times New Roman" w:cs="Times New Roman"/>
            <w:noProof/>
            <w:webHidden/>
            <w:sz w:val="28"/>
            <w:szCs w:val="28"/>
          </w:rPr>
          <w:instrText xml:space="preserve"> PAGEREF _Toc216338613 \h </w:instrText>
        </w:r>
        <w:r w:rsidRPr="007E17DC">
          <w:rPr>
            <w:rFonts w:ascii="Times New Roman" w:hAnsi="Times New Roman" w:cs="Times New Roman"/>
            <w:noProof/>
            <w:webHidden/>
            <w:sz w:val="28"/>
            <w:szCs w:val="28"/>
          </w:rPr>
        </w:r>
        <w:r w:rsidRPr="007E17DC">
          <w:rPr>
            <w:rFonts w:ascii="Times New Roman" w:hAnsi="Times New Roman" w:cs="Times New Roman"/>
            <w:noProof/>
            <w:webHidden/>
            <w:sz w:val="28"/>
            <w:szCs w:val="28"/>
          </w:rPr>
          <w:fldChar w:fldCharType="separate"/>
        </w:r>
        <w:r w:rsidR="004A3754">
          <w:rPr>
            <w:rFonts w:ascii="Times New Roman" w:hAnsi="Times New Roman" w:cs="Times New Roman"/>
            <w:noProof/>
            <w:webHidden/>
            <w:sz w:val="28"/>
            <w:szCs w:val="28"/>
          </w:rPr>
          <w:t>13</w:t>
        </w:r>
        <w:r w:rsidRPr="007E17DC">
          <w:rPr>
            <w:rFonts w:ascii="Times New Roman" w:hAnsi="Times New Roman" w:cs="Times New Roman"/>
            <w:noProof/>
            <w:webHidden/>
            <w:sz w:val="28"/>
            <w:szCs w:val="28"/>
          </w:rPr>
          <w:fldChar w:fldCharType="end"/>
        </w:r>
      </w:hyperlink>
    </w:p>
    <w:p w14:paraId="1FDB8F84" w14:textId="7495C2BB"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14" w:history="1">
        <w:r w:rsidRPr="007E17DC">
          <w:rPr>
            <w:rStyle w:val="Hyperlink"/>
            <w:rFonts w:ascii="Times New Roman" w:hAnsi="Times New Roman" w:cs="Times New Roman"/>
            <w:b w:val="0"/>
            <w:noProof/>
            <w:sz w:val="28"/>
            <w:szCs w:val="28"/>
          </w:rPr>
          <w:t>1.2.1. Mức độ hoàn thiện của hệ thống pháp luật</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_Toc216338614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13</w:t>
        </w:r>
        <w:r w:rsidRPr="007E17DC">
          <w:rPr>
            <w:rFonts w:ascii="Times New Roman" w:hAnsi="Times New Roman" w:cs="Times New Roman"/>
            <w:b w:val="0"/>
            <w:noProof/>
            <w:webHidden/>
            <w:sz w:val="28"/>
            <w:szCs w:val="28"/>
          </w:rPr>
          <w:fldChar w:fldCharType="end"/>
        </w:r>
      </w:hyperlink>
    </w:p>
    <w:p w14:paraId="451D8FC6" w14:textId="6525CDA2"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15" w:history="1">
        <w:r w:rsidRPr="007E17DC">
          <w:rPr>
            <w:rStyle w:val="Hyperlink"/>
            <w:rFonts w:ascii="Times New Roman" w:hAnsi="Times New Roman" w:cs="Times New Roman"/>
            <w:b w:val="0"/>
            <w:noProof/>
            <w:sz w:val="28"/>
            <w:szCs w:val="28"/>
          </w:rPr>
          <w:t>1.2.2. Vai trò điều tiết của Nhà nước đối với hoạt động cho vay ngang hàng tại ngân hàng thương mại</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_Toc216338615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13</w:t>
        </w:r>
        <w:r w:rsidRPr="007E17DC">
          <w:rPr>
            <w:rFonts w:ascii="Times New Roman" w:hAnsi="Times New Roman" w:cs="Times New Roman"/>
            <w:b w:val="0"/>
            <w:noProof/>
            <w:webHidden/>
            <w:sz w:val="28"/>
            <w:szCs w:val="28"/>
          </w:rPr>
          <w:fldChar w:fldCharType="end"/>
        </w:r>
      </w:hyperlink>
    </w:p>
    <w:p w14:paraId="1A216A16" w14:textId="436A6A71"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16" w:history="1">
        <w:r w:rsidRPr="007E17DC">
          <w:rPr>
            <w:rStyle w:val="Hyperlink"/>
            <w:rFonts w:ascii="Times New Roman" w:hAnsi="Times New Roman" w:cs="Times New Roman"/>
            <w:b w:val="0"/>
            <w:noProof/>
            <w:sz w:val="28"/>
            <w:szCs w:val="28"/>
          </w:rPr>
          <w:t>1.2.3. Năng lực quản trị hoạt động cho vay của ngân hàng thương mại trong bối cảnh triển khai mô hình cho vay ngang hàng</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_Toc216338616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13</w:t>
        </w:r>
        <w:r w:rsidRPr="007E17DC">
          <w:rPr>
            <w:rFonts w:ascii="Times New Roman" w:hAnsi="Times New Roman" w:cs="Times New Roman"/>
            <w:b w:val="0"/>
            <w:noProof/>
            <w:webHidden/>
            <w:sz w:val="28"/>
            <w:szCs w:val="28"/>
          </w:rPr>
          <w:fldChar w:fldCharType="end"/>
        </w:r>
      </w:hyperlink>
    </w:p>
    <w:p w14:paraId="0EEF8897" w14:textId="77460A10"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17" w:history="1">
        <w:r w:rsidRPr="007E17DC">
          <w:rPr>
            <w:rStyle w:val="Hyperlink"/>
            <w:rFonts w:ascii="Times New Roman" w:hAnsi="Times New Roman" w:cs="Times New Roman"/>
            <w:b w:val="0"/>
            <w:noProof/>
            <w:sz w:val="28"/>
            <w:szCs w:val="28"/>
          </w:rPr>
          <w:t>Tiểu kết Chương 1</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_Toc216338617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15</w:t>
        </w:r>
        <w:r w:rsidRPr="007E17DC">
          <w:rPr>
            <w:rFonts w:ascii="Times New Roman" w:hAnsi="Times New Roman" w:cs="Times New Roman"/>
            <w:b w:val="0"/>
            <w:noProof/>
            <w:webHidden/>
            <w:sz w:val="28"/>
            <w:szCs w:val="28"/>
          </w:rPr>
          <w:fldChar w:fldCharType="end"/>
        </w:r>
      </w:hyperlink>
    </w:p>
    <w:p w14:paraId="1657BDFC" w14:textId="0A40522B"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6338618" w:history="1">
        <w:r w:rsidRPr="007E17DC">
          <w:rPr>
            <w:rStyle w:val="Hyperlink"/>
            <w:rFonts w:ascii="Times New Roman" w:hAnsi="Times New Roman" w:cs="Times New Roman"/>
            <w:noProof/>
            <w:sz w:val="28"/>
            <w:szCs w:val="28"/>
          </w:rPr>
          <w:t>CHƯƠNG 2. THỰC TRẠNG PHÁP LUẬT Về HOẠT ĐỘNG MÔ HÌNH CHO VAY NGAN HÀNG TẠI CÁC NGÂN HÀNG THƯƠNG MẠI</w:t>
        </w:r>
        <w:r w:rsidRPr="007E17DC">
          <w:rPr>
            <w:rFonts w:ascii="Times New Roman" w:hAnsi="Times New Roman" w:cs="Times New Roman"/>
            <w:noProof/>
            <w:webHidden/>
            <w:sz w:val="28"/>
            <w:szCs w:val="28"/>
          </w:rPr>
          <w:tab/>
        </w:r>
        <w:r w:rsidRPr="007E17DC">
          <w:rPr>
            <w:rFonts w:ascii="Times New Roman" w:hAnsi="Times New Roman" w:cs="Times New Roman"/>
            <w:noProof/>
            <w:webHidden/>
            <w:sz w:val="28"/>
            <w:szCs w:val="28"/>
          </w:rPr>
          <w:fldChar w:fldCharType="begin"/>
        </w:r>
        <w:r w:rsidRPr="007E17DC">
          <w:rPr>
            <w:rFonts w:ascii="Times New Roman" w:hAnsi="Times New Roman" w:cs="Times New Roman"/>
            <w:noProof/>
            <w:webHidden/>
            <w:sz w:val="28"/>
            <w:szCs w:val="28"/>
          </w:rPr>
          <w:instrText xml:space="preserve"> PAGEREF _Toc216338618 \h </w:instrText>
        </w:r>
        <w:r w:rsidRPr="007E17DC">
          <w:rPr>
            <w:rFonts w:ascii="Times New Roman" w:hAnsi="Times New Roman" w:cs="Times New Roman"/>
            <w:noProof/>
            <w:webHidden/>
            <w:sz w:val="28"/>
            <w:szCs w:val="28"/>
          </w:rPr>
        </w:r>
        <w:r w:rsidRPr="007E17DC">
          <w:rPr>
            <w:rFonts w:ascii="Times New Roman" w:hAnsi="Times New Roman" w:cs="Times New Roman"/>
            <w:noProof/>
            <w:webHidden/>
            <w:sz w:val="28"/>
            <w:szCs w:val="28"/>
          </w:rPr>
          <w:fldChar w:fldCharType="separate"/>
        </w:r>
        <w:r w:rsidR="004A3754">
          <w:rPr>
            <w:rFonts w:ascii="Times New Roman" w:hAnsi="Times New Roman" w:cs="Times New Roman"/>
            <w:noProof/>
            <w:webHidden/>
            <w:sz w:val="28"/>
            <w:szCs w:val="28"/>
          </w:rPr>
          <w:t>16</w:t>
        </w:r>
        <w:r w:rsidRPr="007E17DC">
          <w:rPr>
            <w:rFonts w:ascii="Times New Roman" w:hAnsi="Times New Roman" w:cs="Times New Roman"/>
            <w:noProof/>
            <w:webHidden/>
            <w:sz w:val="28"/>
            <w:szCs w:val="28"/>
          </w:rPr>
          <w:fldChar w:fldCharType="end"/>
        </w:r>
      </w:hyperlink>
    </w:p>
    <w:p w14:paraId="3F2017B5" w14:textId="01566F32"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6338619" w:history="1">
        <w:r w:rsidRPr="007E17DC">
          <w:rPr>
            <w:rStyle w:val="Hyperlink"/>
            <w:rFonts w:ascii="Times New Roman" w:hAnsi="Times New Roman" w:cs="Times New Roman"/>
            <w:noProof/>
            <w:sz w:val="28"/>
            <w:szCs w:val="28"/>
          </w:rPr>
          <w:t>2.1. Quy định pháp luật hiện hành về hoạt động mô hình cho vay ngang hàng tại các ngân hàng thương mại</w:t>
        </w:r>
        <w:r w:rsidRPr="007E17DC">
          <w:rPr>
            <w:rFonts w:ascii="Times New Roman" w:hAnsi="Times New Roman" w:cs="Times New Roman"/>
            <w:noProof/>
            <w:webHidden/>
            <w:sz w:val="28"/>
            <w:szCs w:val="28"/>
          </w:rPr>
          <w:tab/>
        </w:r>
        <w:r w:rsidRPr="007E17DC">
          <w:rPr>
            <w:rFonts w:ascii="Times New Roman" w:hAnsi="Times New Roman" w:cs="Times New Roman"/>
            <w:noProof/>
            <w:webHidden/>
            <w:sz w:val="28"/>
            <w:szCs w:val="28"/>
          </w:rPr>
          <w:fldChar w:fldCharType="begin"/>
        </w:r>
        <w:r w:rsidRPr="007E17DC">
          <w:rPr>
            <w:rFonts w:ascii="Times New Roman" w:hAnsi="Times New Roman" w:cs="Times New Roman"/>
            <w:noProof/>
            <w:webHidden/>
            <w:sz w:val="28"/>
            <w:szCs w:val="28"/>
          </w:rPr>
          <w:instrText xml:space="preserve"> PAGEREF _Toc216338619 \h </w:instrText>
        </w:r>
        <w:r w:rsidRPr="007E17DC">
          <w:rPr>
            <w:rFonts w:ascii="Times New Roman" w:hAnsi="Times New Roman" w:cs="Times New Roman"/>
            <w:noProof/>
            <w:webHidden/>
            <w:sz w:val="28"/>
            <w:szCs w:val="28"/>
          </w:rPr>
        </w:r>
        <w:r w:rsidRPr="007E17DC">
          <w:rPr>
            <w:rFonts w:ascii="Times New Roman" w:hAnsi="Times New Roman" w:cs="Times New Roman"/>
            <w:noProof/>
            <w:webHidden/>
            <w:sz w:val="28"/>
            <w:szCs w:val="28"/>
          </w:rPr>
          <w:fldChar w:fldCharType="separate"/>
        </w:r>
        <w:r w:rsidR="004A3754">
          <w:rPr>
            <w:rFonts w:ascii="Times New Roman" w:hAnsi="Times New Roman" w:cs="Times New Roman"/>
            <w:noProof/>
            <w:webHidden/>
            <w:sz w:val="28"/>
            <w:szCs w:val="28"/>
          </w:rPr>
          <w:t>16</w:t>
        </w:r>
        <w:r w:rsidRPr="007E17DC">
          <w:rPr>
            <w:rFonts w:ascii="Times New Roman" w:hAnsi="Times New Roman" w:cs="Times New Roman"/>
            <w:noProof/>
            <w:webHidden/>
            <w:sz w:val="28"/>
            <w:szCs w:val="28"/>
          </w:rPr>
          <w:fldChar w:fldCharType="end"/>
        </w:r>
      </w:hyperlink>
    </w:p>
    <w:p w14:paraId="4D3A4635" w14:textId="1E0A3F55"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20" w:history="1">
        <w:r w:rsidRPr="007E17DC">
          <w:rPr>
            <w:rStyle w:val="Hyperlink"/>
            <w:rFonts w:ascii="Times New Roman" w:hAnsi="Times New Roman" w:cs="Times New Roman"/>
            <w:b w:val="0"/>
            <w:noProof/>
            <w:sz w:val="28"/>
            <w:szCs w:val="28"/>
          </w:rPr>
          <w:t>2.1.1. Quy định pháp luật về chủ thể tham gia hoạt động cho vay ngang hàng tại ngân hàng thương mại</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_Toc216338620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16</w:t>
        </w:r>
        <w:r w:rsidRPr="007E17DC">
          <w:rPr>
            <w:rFonts w:ascii="Times New Roman" w:hAnsi="Times New Roman" w:cs="Times New Roman"/>
            <w:b w:val="0"/>
            <w:noProof/>
            <w:webHidden/>
            <w:sz w:val="28"/>
            <w:szCs w:val="28"/>
          </w:rPr>
          <w:fldChar w:fldCharType="end"/>
        </w:r>
      </w:hyperlink>
    </w:p>
    <w:p w14:paraId="4FA435B8" w14:textId="637AC53A"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21" w:history="1">
        <w:r w:rsidRPr="007E17DC">
          <w:rPr>
            <w:rStyle w:val="Hyperlink"/>
            <w:rFonts w:ascii="Times New Roman" w:hAnsi="Times New Roman" w:cs="Times New Roman"/>
            <w:b w:val="0"/>
            <w:noProof/>
            <w:sz w:val="28"/>
            <w:szCs w:val="28"/>
          </w:rPr>
          <w:t>2.1.2. Quy định pháp luật về mở và quản lý tài khoản thanh toán trong hoạt động cho vay ngang hàng tại ngân hàng thương mại</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_Toc216338621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16</w:t>
        </w:r>
        <w:r w:rsidRPr="007E17DC">
          <w:rPr>
            <w:rFonts w:ascii="Times New Roman" w:hAnsi="Times New Roman" w:cs="Times New Roman"/>
            <w:b w:val="0"/>
            <w:noProof/>
            <w:webHidden/>
            <w:sz w:val="28"/>
            <w:szCs w:val="28"/>
          </w:rPr>
          <w:fldChar w:fldCharType="end"/>
        </w:r>
      </w:hyperlink>
    </w:p>
    <w:p w14:paraId="69ADC535" w14:textId="600977A8"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22" w:history="1">
        <w:r w:rsidRPr="007E17DC">
          <w:rPr>
            <w:rStyle w:val="Hyperlink"/>
            <w:rFonts w:ascii="Times New Roman" w:hAnsi="Times New Roman" w:cs="Times New Roman"/>
            <w:b w:val="0"/>
            <w:noProof/>
            <w:sz w:val="28"/>
            <w:szCs w:val="28"/>
          </w:rPr>
          <w:t>2.1.3. Quy định pháp luật về thanh toán và giải ngân khoản cho vay ngang hàng tại ngân hàng thương mại</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_Toc216338622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17</w:t>
        </w:r>
        <w:r w:rsidRPr="007E17DC">
          <w:rPr>
            <w:rFonts w:ascii="Times New Roman" w:hAnsi="Times New Roman" w:cs="Times New Roman"/>
            <w:b w:val="0"/>
            <w:noProof/>
            <w:webHidden/>
            <w:sz w:val="28"/>
            <w:szCs w:val="28"/>
          </w:rPr>
          <w:fldChar w:fldCharType="end"/>
        </w:r>
      </w:hyperlink>
    </w:p>
    <w:p w14:paraId="4A737BA3" w14:textId="4DFD2DB6"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23" w:history="1">
        <w:r w:rsidRPr="007E17DC">
          <w:rPr>
            <w:rStyle w:val="Hyperlink"/>
            <w:rFonts w:ascii="Times New Roman" w:hAnsi="Times New Roman" w:cs="Times New Roman"/>
            <w:b w:val="0"/>
            <w:noProof/>
            <w:sz w:val="28"/>
            <w:szCs w:val="28"/>
          </w:rPr>
          <w:t>2.1.4. Quy định pháp luật về định danh và xác thực thông tin trong hoạt động cho vay ngang hàng tại ngân hàng thương mại</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_Toc216338623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17</w:t>
        </w:r>
        <w:r w:rsidRPr="007E17DC">
          <w:rPr>
            <w:rFonts w:ascii="Times New Roman" w:hAnsi="Times New Roman" w:cs="Times New Roman"/>
            <w:b w:val="0"/>
            <w:noProof/>
            <w:webHidden/>
            <w:sz w:val="28"/>
            <w:szCs w:val="28"/>
          </w:rPr>
          <w:fldChar w:fldCharType="end"/>
        </w:r>
      </w:hyperlink>
    </w:p>
    <w:p w14:paraId="4B5AFFF2" w14:textId="290C41E6"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24" w:history="1">
        <w:r w:rsidRPr="007E17DC">
          <w:rPr>
            <w:rStyle w:val="Hyperlink"/>
            <w:rFonts w:ascii="Times New Roman" w:hAnsi="Times New Roman" w:cs="Times New Roman"/>
            <w:b w:val="0"/>
            <w:noProof/>
            <w:sz w:val="28"/>
            <w:szCs w:val="28"/>
          </w:rPr>
          <w:t>2.1.5. Quy định pháp luật về bảo mật thông tin và bảo vệ dữ liệu cá nhân trong hoạt động cho vay ngang hàng tại ngân hàng thương mại</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_Toc216338624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17</w:t>
        </w:r>
        <w:r w:rsidRPr="007E17DC">
          <w:rPr>
            <w:rFonts w:ascii="Times New Roman" w:hAnsi="Times New Roman" w:cs="Times New Roman"/>
            <w:b w:val="0"/>
            <w:noProof/>
            <w:webHidden/>
            <w:sz w:val="28"/>
            <w:szCs w:val="28"/>
          </w:rPr>
          <w:fldChar w:fldCharType="end"/>
        </w:r>
      </w:hyperlink>
    </w:p>
    <w:p w14:paraId="7D19B7AF" w14:textId="439B90A5"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25" w:history="1">
        <w:r w:rsidRPr="007E17DC">
          <w:rPr>
            <w:rStyle w:val="Hyperlink"/>
            <w:rFonts w:ascii="Times New Roman" w:hAnsi="Times New Roman" w:cs="Times New Roman"/>
            <w:noProof/>
            <w:sz w:val="28"/>
            <w:szCs w:val="28"/>
          </w:rPr>
          <w:t>2.2. Đánh giá thực trạng quy định pháp luật hiện hành về hoạt động mô hình cho vay ngang hàng tại các ngân hàng thương mại</w:t>
        </w:r>
        <w:r w:rsidRPr="007E17DC">
          <w:rPr>
            <w:rFonts w:ascii="Times New Roman" w:hAnsi="Times New Roman" w:cs="Times New Roman"/>
            <w:noProof/>
            <w:webHidden/>
            <w:sz w:val="28"/>
            <w:szCs w:val="28"/>
          </w:rPr>
          <w:tab/>
        </w:r>
        <w:r w:rsidRPr="007E17DC">
          <w:rPr>
            <w:rFonts w:ascii="Times New Roman" w:hAnsi="Times New Roman" w:cs="Times New Roman"/>
            <w:noProof/>
            <w:webHidden/>
            <w:sz w:val="28"/>
            <w:szCs w:val="28"/>
          </w:rPr>
          <w:fldChar w:fldCharType="begin"/>
        </w:r>
        <w:r w:rsidRPr="007E17DC">
          <w:rPr>
            <w:rFonts w:ascii="Times New Roman" w:hAnsi="Times New Roman" w:cs="Times New Roman"/>
            <w:noProof/>
            <w:webHidden/>
            <w:sz w:val="28"/>
            <w:szCs w:val="28"/>
          </w:rPr>
          <w:instrText xml:space="preserve"> PAGEREF _Toc216338625 \h </w:instrText>
        </w:r>
        <w:r w:rsidRPr="007E17DC">
          <w:rPr>
            <w:rFonts w:ascii="Times New Roman" w:hAnsi="Times New Roman" w:cs="Times New Roman"/>
            <w:noProof/>
            <w:webHidden/>
            <w:sz w:val="28"/>
            <w:szCs w:val="28"/>
          </w:rPr>
        </w:r>
        <w:r w:rsidRPr="007E17DC">
          <w:rPr>
            <w:rFonts w:ascii="Times New Roman" w:hAnsi="Times New Roman" w:cs="Times New Roman"/>
            <w:noProof/>
            <w:webHidden/>
            <w:sz w:val="28"/>
            <w:szCs w:val="28"/>
          </w:rPr>
          <w:fldChar w:fldCharType="separate"/>
        </w:r>
        <w:r w:rsidR="004A3754">
          <w:rPr>
            <w:rFonts w:ascii="Times New Roman" w:hAnsi="Times New Roman" w:cs="Times New Roman"/>
            <w:noProof/>
            <w:webHidden/>
            <w:sz w:val="28"/>
            <w:szCs w:val="28"/>
          </w:rPr>
          <w:t>18</w:t>
        </w:r>
        <w:r w:rsidRPr="007E17DC">
          <w:rPr>
            <w:rFonts w:ascii="Times New Roman" w:hAnsi="Times New Roman" w:cs="Times New Roman"/>
            <w:noProof/>
            <w:webHidden/>
            <w:sz w:val="28"/>
            <w:szCs w:val="28"/>
          </w:rPr>
          <w:fldChar w:fldCharType="end"/>
        </w:r>
      </w:hyperlink>
    </w:p>
    <w:p w14:paraId="5EA8AD6F" w14:textId="68DB0F8D"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26" w:history="1">
        <w:r w:rsidRPr="007E17DC">
          <w:rPr>
            <w:rStyle w:val="Hyperlink"/>
            <w:rFonts w:ascii="Times New Roman" w:hAnsi="Times New Roman" w:cs="Times New Roman"/>
            <w:b w:val="0"/>
            <w:noProof/>
            <w:sz w:val="28"/>
            <w:szCs w:val="28"/>
          </w:rPr>
          <w:t>2.2.1. Ưu điểm của pháp luật</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_Toc216338626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18</w:t>
        </w:r>
        <w:r w:rsidRPr="007E17DC">
          <w:rPr>
            <w:rFonts w:ascii="Times New Roman" w:hAnsi="Times New Roman" w:cs="Times New Roman"/>
            <w:b w:val="0"/>
            <w:noProof/>
            <w:webHidden/>
            <w:sz w:val="28"/>
            <w:szCs w:val="28"/>
          </w:rPr>
          <w:fldChar w:fldCharType="end"/>
        </w:r>
      </w:hyperlink>
    </w:p>
    <w:p w14:paraId="081254B8" w14:textId="455B7834"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27" w:history="1">
        <w:r w:rsidRPr="007E17DC">
          <w:rPr>
            <w:rStyle w:val="Hyperlink"/>
            <w:rFonts w:ascii="Times New Roman" w:hAnsi="Times New Roman" w:cs="Times New Roman"/>
            <w:b w:val="0"/>
            <w:noProof/>
            <w:sz w:val="28"/>
            <w:szCs w:val="28"/>
          </w:rPr>
          <w:t>2.2.2. Hạn chế của pháp luật</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_Toc216338627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18</w:t>
        </w:r>
        <w:r w:rsidRPr="007E17DC">
          <w:rPr>
            <w:rFonts w:ascii="Times New Roman" w:hAnsi="Times New Roman" w:cs="Times New Roman"/>
            <w:b w:val="0"/>
            <w:noProof/>
            <w:webHidden/>
            <w:sz w:val="28"/>
            <w:szCs w:val="28"/>
          </w:rPr>
          <w:fldChar w:fldCharType="end"/>
        </w:r>
      </w:hyperlink>
    </w:p>
    <w:p w14:paraId="4248BEB5" w14:textId="04DCF575"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28" w:history="1">
        <w:r w:rsidRPr="007E17DC">
          <w:rPr>
            <w:rStyle w:val="Hyperlink"/>
            <w:rFonts w:ascii="Times New Roman" w:hAnsi="Times New Roman" w:cs="Times New Roman"/>
            <w:b w:val="0"/>
            <w:noProof/>
            <w:sz w:val="28"/>
            <w:szCs w:val="28"/>
          </w:rPr>
          <w:t>Tiểu kết Chương 2</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_Toc216338628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19</w:t>
        </w:r>
        <w:r w:rsidRPr="007E17DC">
          <w:rPr>
            <w:rFonts w:ascii="Times New Roman" w:hAnsi="Times New Roman" w:cs="Times New Roman"/>
            <w:b w:val="0"/>
            <w:noProof/>
            <w:webHidden/>
            <w:sz w:val="28"/>
            <w:szCs w:val="28"/>
          </w:rPr>
          <w:fldChar w:fldCharType="end"/>
        </w:r>
      </w:hyperlink>
    </w:p>
    <w:p w14:paraId="7BC8F181" w14:textId="2E394746"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6338629" w:history="1">
        <w:r w:rsidRPr="007E17DC">
          <w:rPr>
            <w:rStyle w:val="Hyperlink"/>
            <w:rFonts w:ascii="Times New Roman" w:hAnsi="Times New Roman" w:cs="Times New Roman"/>
            <w:noProof/>
            <w:sz w:val="28"/>
            <w:szCs w:val="28"/>
          </w:rPr>
          <w:t>CHƯƠNG 3. THỰC TIỄN THƯC HIỆN PHÁP LUẬT VỀ HOẠT ĐỘNG MÔ HÌNH CHO VAY NGANG HÀNG TẠI CÁC NGÂN HÀNG THƯƠNG MẠI  VÀ GIẢI PHÁP HOÀN THIỆN PHÁP LUẬT, NÂNG CAO HIỆU QUẢ ÁP DỤNG</w:t>
        </w:r>
        <w:r w:rsidRPr="007E17DC">
          <w:rPr>
            <w:rFonts w:ascii="Times New Roman" w:hAnsi="Times New Roman" w:cs="Times New Roman"/>
            <w:noProof/>
            <w:webHidden/>
            <w:sz w:val="28"/>
            <w:szCs w:val="28"/>
          </w:rPr>
          <w:tab/>
        </w:r>
        <w:r w:rsidRPr="007E17DC">
          <w:rPr>
            <w:rFonts w:ascii="Times New Roman" w:hAnsi="Times New Roman" w:cs="Times New Roman"/>
            <w:noProof/>
            <w:webHidden/>
            <w:sz w:val="28"/>
            <w:szCs w:val="28"/>
          </w:rPr>
          <w:fldChar w:fldCharType="begin"/>
        </w:r>
        <w:r w:rsidRPr="007E17DC">
          <w:rPr>
            <w:rFonts w:ascii="Times New Roman" w:hAnsi="Times New Roman" w:cs="Times New Roman"/>
            <w:noProof/>
            <w:webHidden/>
            <w:sz w:val="28"/>
            <w:szCs w:val="28"/>
          </w:rPr>
          <w:instrText xml:space="preserve"> PAGEREF _Toc216338629 \h </w:instrText>
        </w:r>
        <w:r w:rsidRPr="007E17DC">
          <w:rPr>
            <w:rFonts w:ascii="Times New Roman" w:hAnsi="Times New Roman" w:cs="Times New Roman"/>
            <w:noProof/>
            <w:webHidden/>
            <w:sz w:val="28"/>
            <w:szCs w:val="28"/>
          </w:rPr>
        </w:r>
        <w:r w:rsidRPr="007E17DC">
          <w:rPr>
            <w:rFonts w:ascii="Times New Roman" w:hAnsi="Times New Roman" w:cs="Times New Roman"/>
            <w:noProof/>
            <w:webHidden/>
            <w:sz w:val="28"/>
            <w:szCs w:val="28"/>
          </w:rPr>
          <w:fldChar w:fldCharType="separate"/>
        </w:r>
        <w:r w:rsidR="004A3754">
          <w:rPr>
            <w:rFonts w:ascii="Times New Roman" w:hAnsi="Times New Roman" w:cs="Times New Roman"/>
            <w:noProof/>
            <w:webHidden/>
            <w:sz w:val="28"/>
            <w:szCs w:val="28"/>
          </w:rPr>
          <w:t>20</w:t>
        </w:r>
        <w:r w:rsidRPr="007E17DC">
          <w:rPr>
            <w:rFonts w:ascii="Times New Roman" w:hAnsi="Times New Roman" w:cs="Times New Roman"/>
            <w:noProof/>
            <w:webHidden/>
            <w:sz w:val="28"/>
            <w:szCs w:val="28"/>
          </w:rPr>
          <w:fldChar w:fldCharType="end"/>
        </w:r>
      </w:hyperlink>
    </w:p>
    <w:p w14:paraId="66E5D434" w14:textId="72DA7109"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6338630" w:history="1">
        <w:r w:rsidRPr="007E17DC">
          <w:rPr>
            <w:rStyle w:val="Hyperlink"/>
            <w:rFonts w:ascii="Times New Roman" w:hAnsi="Times New Roman" w:cs="Times New Roman"/>
            <w:noProof/>
            <w:sz w:val="28"/>
            <w:szCs w:val="28"/>
          </w:rPr>
          <w:t>3.1. Thực tiễn thực hiện pháp luật về hoạt động mô hình cho vay ngang hàng tại các ngân hàng thương mại</w:t>
        </w:r>
        <w:r w:rsidRPr="007E17DC">
          <w:rPr>
            <w:rFonts w:ascii="Times New Roman" w:hAnsi="Times New Roman" w:cs="Times New Roman"/>
            <w:noProof/>
            <w:webHidden/>
            <w:sz w:val="28"/>
            <w:szCs w:val="28"/>
          </w:rPr>
          <w:tab/>
        </w:r>
        <w:r w:rsidRPr="007E17DC">
          <w:rPr>
            <w:rFonts w:ascii="Times New Roman" w:hAnsi="Times New Roman" w:cs="Times New Roman"/>
            <w:noProof/>
            <w:webHidden/>
            <w:sz w:val="28"/>
            <w:szCs w:val="28"/>
          </w:rPr>
          <w:fldChar w:fldCharType="begin"/>
        </w:r>
        <w:r w:rsidRPr="007E17DC">
          <w:rPr>
            <w:rFonts w:ascii="Times New Roman" w:hAnsi="Times New Roman" w:cs="Times New Roman"/>
            <w:noProof/>
            <w:webHidden/>
            <w:sz w:val="28"/>
            <w:szCs w:val="28"/>
          </w:rPr>
          <w:instrText xml:space="preserve"> PAGEREF _Toc216338630 \h </w:instrText>
        </w:r>
        <w:r w:rsidRPr="007E17DC">
          <w:rPr>
            <w:rFonts w:ascii="Times New Roman" w:hAnsi="Times New Roman" w:cs="Times New Roman"/>
            <w:noProof/>
            <w:webHidden/>
            <w:sz w:val="28"/>
            <w:szCs w:val="28"/>
          </w:rPr>
        </w:r>
        <w:r w:rsidRPr="007E17DC">
          <w:rPr>
            <w:rFonts w:ascii="Times New Roman" w:hAnsi="Times New Roman" w:cs="Times New Roman"/>
            <w:noProof/>
            <w:webHidden/>
            <w:sz w:val="28"/>
            <w:szCs w:val="28"/>
          </w:rPr>
          <w:fldChar w:fldCharType="separate"/>
        </w:r>
        <w:r w:rsidR="004A3754">
          <w:rPr>
            <w:rFonts w:ascii="Times New Roman" w:hAnsi="Times New Roman" w:cs="Times New Roman"/>
            <w:noProof/>
            <w:webHidden/>
            <w:sz w:val="28"/>
            <w:szCs w:val="28"/>
          </w:rPr>
          <w:t>20</w:t>
        </w:r>
        <w:r w:rsidRPr="007E17DC">
          <w:rPr>
            <w:rFonts w:ascii="Times New Roman" w:hAnsi="Times New Roman" w:cs="Times New Roman"/>
            <w:noProof/>
            <w:webHidden/>
            <w:sz w:val="28"/>
            <w:szCs w:val="28"/>
          </w:rPr>
          <w:fldChar w:fldCharType="end"/>
        </w:r>
      </w:hyperlink>
    </w:p>
    <w:p w14:paraId="1A0AAFED" w14:textId="4F4AA66F"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31" w:history="1">
        <w:r w:rsidRPr="007E17DC">
          <w:rPr>
            <w:rStyle w:val="Hyperlink"/>
            <w:rFonts w:ascii="Times New Roman" w:hAnsi="Times New Roman" w:cs="Times New Roman"/>
            <w:b w:val="0"/>
            <w:noProof/>
            <w:sz w:val="28"/>
            <w:szCs w:val="28"/>
          </w:rPr>
          <w:t>3.1.1. Những kết quả đạt được từ thực tiễn thực hiện pháp luật về hoạt động cho vay ngang hàng tại các ngân hàng thương mại</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_Toc216338631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20</w:t>
        </w:r>
        <w:r w:rsidRPr="007E17DC">
          <w:rPr>
            <w:rFonts w:ascii="Times New Roman" w:hAnsi="Times New Roman" w:cs="Times New Roman"/>
            <w:b w:val="0"/>
            <w:noProof/>
            <w:webHidden/>
            <w:sz w:val="28"/>
            <w:szCs w:val="28"/>
          </w:rPr>
          <w:fldChar w:fldCharType="end"/>
        </w:r>
      </w:hyperlink>
    </w:p>
    <w:p w14:paraId="270BD331" w14:textId="0B813446"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32" w:history="1">
        <w:r w:rsidRPr="007E17DC">
          <w:rPr>
            <w:rStyle w:val="Hyperlink"/>
            <w:rFonts w:ascii="Times New Roman" w:hAnsi="Times New Roman" w:cs="Times New Roman"/>
            <w:b w:val="0"/>
            <w:noProof/>
            <w:sz w:val="28"/>
            <w:szCs w:val="28"/>
          </w:rPr>
          <w:t>3.1.2. Những vướng mắc, bất cập phát sinh từ thực tiễn thực hiện pháp luật về hoạt động cho vay ngang hàng tại các ngân hàng thương mại</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_Toc216338632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20</w:t>
        </w:r>
        <w:r w:rsidRPr="007E17DC">
          <w:rPr>
            <w:rFonts w:ascii="Times New Roman" w:hAnsi="Times New Roman" w:cs="Times New Roman"/>
            <w:b w:val="0"/>
            <w:noProof/>
            <w:webHidden/>
            <w:sz w:val="28"/>
            <w:szCs w:val="28"/>
          </w:rPr>
          <w:fldChar w:fldCharType="end"/>
        </w:r>
      </w:hyperlink>
    </w:p>
    <w:p w14:paraId="0BB1CC35" w14:textId="19EE2CD6"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33" w:history="1">
        <w:r w:rsidRPr="007E17DC">
          <w:rPr>
            <w:rStyle w:val="Hyperlink"/>
            <w:rFonts w:ascii="Times New Roman" w:hAnsi="Times New Roman" w:cs="Times New Roman"/>
            <w:b w:val="0"/>
            <w:noProof/>
            <w:sz w:val="28"/>
            <w:szCs w:val="28"/>
          </w:rPr>
          <w:t>3.1.3. Nguyên nhân phát sinh vướng mắc, bất cập</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_Toc216338633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20</w:t>
        </w:r>
        <w:r w:rsidRPr="007E17DC">
          <w:rPr>
            <w:rFonts w:ascii="Times New Roman" w:hAnsi="Times New Roman" w:cs="Times New Roman"/>
            <w:b w:val="0"/>
            <w:noProof/>
            <w:webHidden/>
            <w:sz w:val="28"/>
            <w:szCs w:val="28"/>
          </w:rPr>
          <w:fldChar w:fldCharType="end"/>
        </w:r>
      </w:hyperlink>
    </w:p>
    <w:p w14:paraId="3EF3B2B8" w14:textId="29F02687"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34" w:history="1">
        <w:r w:rsidRPr="007E17DC">
          <w:rPr>
            <w:rStyle w:val="Hyperlink"/>
            <w:rFonts w:ascii="Times New Roman" w:hAnsi="Times New Roman" w:cs="Times New Roman"/>
            <w:noProof/>
            <w:sz w:val="28"/>
            <w:szCs w:val="28"/>
          </w:rPr>
          <w:t>3.2. Giải pháp hoàn thiện pháp luật và nâng cao hiệu quả thực hiện pháp luật về hoạt động mô hình cho vay ngang hàng tại các ngân hàng thương mại</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_Toc216338634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20</w:t>
        </w:r>
        <w:r w:rsidRPr="007E17DC">
          <w:rPr>
            <w:rFonts w:ascii="Times New Roman" w:hAnsi="Times New Roman" w:cs="Times New Roman"/>
            <w:b w:val="0"/>
            <w:noProof/>
            <w:webHidden/>
            <w:sz w:val="28"/>
            <w:szCs w:val="28"/>
          </w:rPr>
          <w:fldChar w:fldCharType="end"/>
        </w:r>
      </w:hyperlink>
    </w:p>
    <w:p w14:paraId="261C0FCB" w14:textId="72FA8771"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35" w:history="1">
        <w:r w:rsidRPr="007E17DC">
          <w:rPr>
            <w:rStyle w:val="Hyperlink"/>
            <w:rFonts w:ascii="Times New Roman" w:hAnsi="Times New Roman" w:cs="Times New Roman"/>
            <w:b w:val="0"/>
            <w:noProof/>
            <w:sz w:val="28"/>
            <w:szCs w:val="28"/>
          </w:rPr>
          <w:t>3.2.1. Giải pháp hoàn thiện pháp luật về hoạt động mô hình cho vay ngang hàng tại các ngân hàng thương mại</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_Toc216338635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20</w:t>
        </w:r>
        <w:r w:rsidRPr="007E17DC">
          <w:rPr>
            <w:rFonts w:ascii="Times New Roman" w:hAnsi="Times New Roman" w:cs="Times New Roman"/>
            <w:b w:val="0"/>
            <w:noProof/>
            <w:webHidden/>
            <w:sz w:val="28"/>
            <w:szCs w:val="28"/>
          </w:rPr>
          <w:fldChar w:fldCharType="end"/>
        </w:r>
      </w:hyperlink>
    </w:p>
    <w:p w14:paraId="1D969525" w14:textId="5C1FDDBD"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36" w:history="1">
        <w:r w:rsidRPr="007E17DC">
          <w:rPr>
            <w:rStyle w:val="Hyperlink"/>
            <w:rFonts w:ascii="Times New Roman" w:hAnsi="Times New Roman" w:cs="Times New Roman"/>
            <w:b w:val="0"/>
            <w:noProof/>
            <w:sz w:val="28"/>
            <w:szCs w:val="28"/>
          </w:rPr>
          <w:t>3.2.2. Giải pháp nâng cao hiệu quả thực hiện pháp luật về hoạt động mô hình cho vay ngang hàng tại các ngân hàng thương mại</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_Toc216338636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23</w:t>
        </w:r>
        <w:r w:rsidRPr="007E17DC">
          <w:rPr>
            <w:rFonts w:ascii="Times New Roman" w:hAnsi="Times New Roman" w:cs="Times New Roman"/>
            <w:b w:val="0"/>
            <w:noProof/>
            <w:webHidden/>
            <w:sz w:val="28"/>
            <w:szCs w:val="28"/>
          </w:rPr>
          <w:fldChar w:fldCharType="end"/>
        </w:r>
      </w:hyperlink>
    </w:p>
    <w:p w14:paraId="34E48156" w14:textId="54B91670"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37" w:history="1">
        <w:r w:rsidRPr="007E17DC">
          <w:rPr>
            <w:rStyle w:val="Hyperlink"/>
            <w:rFonts w:ascii="Times New Roman" w:hAnsi="Times New Roman" w:cs="Times New Roman"/>
            <w:b w:val="0"/>
            <w:noProof/>
            <w:sz w:val="28"/>
            <w:szCs w:val="28"/>
          </w:rPr>
          <w:t>Tiểu kết Chương 3</w:t>
        </w:r>
        <w:r w:rsidRPr="007E17DC">
          <w:rPr>
            <w:rFonts w:ascii="Times New Roman" w:hAnsi="Times New Roman" w:cs="Times New Roman"/>
            <w:b w:val="0"/>
            <w:noProof/>
            <w:webHidden/>
            <w:sz w:val="28"/>
            <w:szCs w:val="28"/>
          </w:rPr>
          <w:tab/>
        </w:r>
        <w:r w:rsidRPr="007E17DC">
          <w:rPr>
            <w:rFonts w:ascii="Times New Roman" w:hAnsi="Times New Roman" w:cs="Times New Roman"/>
            <w:b w:val="0"/>
            <w:noProof/>
            <w:webHidden/>
            <w:sz w:val="28"/>
            <w:szCs w:val="28"/>
          </w:rPr>
          <w:fldChar w:fldCharType="begin"/>
        </w:r>
        <w:r w:rsidRPr="007E17DC">
          <w:rPr>
            <w:rFonts w:ascii="Times New Roman" w:hAnsi="Times New Roman" w:cs="Times New Roman"/>
            <w:b w:val="0"/>
            <w:noProof/>
            <w:webHidden/>
            <w:sz w:val="28"/>
            <w:szCs w:val="28"/>
          </w:rPr>
          <w:instrText xml:space="preserve"> PAGEREF _Toc216338637 \h </w:instrText>
        </w:r>
        <w:r w:rsidRPr="007E17DC">
          <w:rPr>
            <w:rFonts w:ascii="Times New Roman" w:hAnsi="Times New Roman" w:cs="Times New Roman"/>
            <w:b w:val="0"/>
            <w:noProof/>
            <w:webHidden/>
            <w:sz w:val="28"/>
            <w:szCs w:val="28"/>
          </w:rPr>
        </w:r>
        <w:r w:rsidRPr="007E17DC">
          <w:rPr>
            <w:rFonts w:ascii="Times New Roman" w:hAnsi="Times New Roman" w:cs="Times New Roman"/>
            <w:b w:val="0"/>
            <w:noProof/>
            <w:webHidden/>
            <w:sz w:val="28"/>
            <w:szCs w:val="28"/>
          </w:rPr>
          <w:fldChar w:fldCharType="separate"/>
        </w:r>
        <w:r w:rsidR="004A3754">
          <w:rPr>
            <w:rFonts w:ascii="Times New Roman" w:hAnsi="Times New Roman" w:cs="Times New Roman"/>
            <w:b w:val="0"/>
            <w:noProof/>
            <w:webHidden/>
            <w:sz w:val="28"/>
            <w:szCs w:val="28"/>
          </w:rPr>
          <w:t>24</w:t>
        </w:r>
        <w:r w:rsidRPr="007E17DC">
          <w:rPr>
            <w:rFonts w:ascii="Times New Roman" w:hAnsi="Times New Roman" w:cs="Times New Roman"/>
            <w:b w:val="0"/>
            <w:noProof/>
            <w:webHidden/>
            <w:sz w:val="28"/>
            <w:szCs w:val="28"/>
          </w:rPr>
          <w:fldChar w:fldCharType="end"/>
        </w:r>
      </w:hyperlink>
    </w:p>
    <w:p w14:paraId="3D42925D" w14:textId="6FEB87ED" w:rsidR="007E17DC" w:rsidRPr="007E17DC" w:rsidRDefault="007E17DC" w:rsidP="007E17DC">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338638" w:history="1">
        <w:r w:rsidRPr="007E17DC">
          <w:rPr>
            <w:rStyle w:val="Hyperlink"/>
            <w:rFonts w:ascii="Times New Roman" w:hAnsi="Times New Roman" w:cs="Times New Roman"/>
            <w:noProof/>
            <w:sz w:val="28"/>
            <w:szCs w:val="28"/>
          </w:rPr>
          <w:t>KẾT LUẬN</w:t>
        </w:r>
        <w:r w:rsidRPr="007E17DC">
          <w:rPr>
            <w:rFonts w:ascii="Times New Roman" w:hAnsi="Times New Roman" w:cs="Times New Roman"/>
            <w:noProof/>
            <w:webHidden/>
            <w:sz w:val="28"/>
            <w:szCs w:val="28"/>
          </w:rPr>
          <w:tab/>
        </w:r>
        <w:r w:rsidRPr="007E17DC">
          <w:rPr>
            <w:rFonts w:ascii="Times New Roman" w:hAnsi="Times New Roman" w:cs="Times New Roman"/>
            <w:noProof/>
            <w:webHidden/>
            <w:sz w:val="28"/>
            <w:szCs w:val="28"/>
          </w:rPr>
          <w:fldChar w:fldCharType="begin"/>
        </w:r>
        <w:r w:rsidRPr="007E17DC">
          <w:rPr>
            <w:rFonts w:ascii="Times New Roman" w:hAnsi="Times New Roman" w:cs="Times New Roman"/>
            <w:noProof/>
            <w:webHidden/>
            <w:sz w:val="28"/>
            <w:szCs w:val="28"/>
          </w:rPr>
          <w:instrText xml:space="preserve"> PAGEREF _Toc216338638 \h </w:instrText>
        </w:r>
        <w:r w:rsidRPr="007E17DC">
          <w:rPr>
            <w:rFonts w:ascii="Times New Roman" w:hAnsi="Times New Roman" w:cs="Times New Roman"/>
            <w:noProof/>
            <w:webHidden/>
            <w:sz w:val="28"/>
            <w:szCs w:val="28"/>
          </w:rPr>
        </w:r>
        <w:r w:rsidRPr="007E17DC">
          <w:rPr>
            <w:rFonts w:ascii="Times New Roman" w:hAnsi="Times New Roman" w:cs="Times New Roman"/>
            <w:noProof/>
            <w:webHidden/>
            <w:sz w:val="28"/>
            <w:szCs w:val="28"/>
          </w:rPr>
          <w:fldChar w:fldCharType="separate"/>
        </w:r>
        <w:r w:rsidR="004A3754">
          <w:rPr>
            <w:rFonts w:ascii="Times New Roman" w:hAnsi="Times New Roman" w:cs="Times New Roman"/>
            <w:noProof/>
            <w:webHidden/>
            <w:sz w:val="28"/>
            <w:szCs w:val="28"/>
          </w:rPr>
          <w:t>25</w:t>
        </w:r>
        <w:r w:rsidRPr="007E17DC">
          <w:rPr>
            <w:rFonts w:ascii="Times New Roman" w:hAnsi="Times New Roman" w:cs="Times New Roman"/>
            <w:noProof/>
            <w:webHidden/>
            <w:sz w:val="28"/>
            <w:szCs w:val="28"/>
          </w:rPr>
          <w:fldChar w:fldCharType="end"/>
        </w:r>
      </w:hyperlink>
    </w:p>
    <w:p w14:paraId="7E0758DE" w14:textId="2F534900" w:rsidR="004E4B9D" w:rsidRPr="00DF17DA" w:rsidRDefault="00973475" w:rsidP="007E17DC">
      <w:pPr>
        <w:widowControl w:val="0"/>
        <w:tabs>
          <w:tab w:val="right" w:leader="dot" w:pos="9350"/>
        </w:tabs>
        <w:spacing w:after="0" w:line="360" w:lineRule="auto"/>
        <w:jc w:val="both"/>
        <w:rPr>
          <w:rFonts w:ascii="Times New Roman" w:hAnsi="Times New Roman" w:cs="Times New Roman"/>
          <w:b/>
          <w:sz w:val="28"/>
          <w:szCs w:val="28"/>
        </w:rPr>
        <w:sectPr w:rsidR="004E4B9D" w:rsidRPr="00DF17DA" w:rsidSect="00DF17DA">
          <w:pgSz w:w="11907" w:h="16840"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r w:rsidRPr="007E17DC">
        <w:rPr>
          <w:rFonts w:ascii="Times New Roman" w:hAnsi="Times New Roman" w:cs="Times New Roman"/>
          <w:sz w:val="28"/>
          <w:szCs w:val="28"/>
        </w:rPr>
        <w:fldChar w:fldCharType="end"/>
      </w:r>
    </w:p>
    <w:p w14:paraId="7AE9343B" w14:textId="77777777" w:rsidR="000B55E5" w:rsidRPr="00DF17DA" w:rsidRDefault="000B55E5" w:rsidP="00AF4E79">
      <w:pPr>
        <w:pStyle w:val="01"/>
        <w:rPr>
          <w:color w:val="auto"/>
        </w:rPr>
      </w:pPr>
      <w:bookmarkStart w:id="3" w:name="_Toc135235950"/>
      <w:bookmarkStart w:id="4" w:name="_Toc153010777"/>
      <w:bookmarkStart w:id="5" w:name="_Toc210201788"/>
      <w:bookmarkStart w:id="6" w:name="_Toc216338599"/>
      <w:r w:rsidRPr="00DF17DA">
        <w:rPr>
          <w:color w:val="auto"/>
        </w:rPr>
        <w:lastRenderedPageBreak/>
        <w:t>PHẦN MỞ ĐẦU</w:t>
      </w:r>
      <w:bookmarkEnd w:id="0"/>
      <w:bookmarkEnd w:id="1"/>
      <w:bookmarkEnd w:id="3"/>
      <w:bookmarkEnd w:id="4"/>
      <w:bookmarkEnd w:id="5"/>
      <w:bookmarkEnd w:id="6"/>
    </w:p>
    <w:p w14:paraId="5F85B7BD" w14:textId="77777777" w:rsidR="005063BC" w:rsidRPr="00DF17DA" w:rsidRDefault="005063BC" w:rsidP="00AF4E79">
      <w:pPr>
        <w:spacing w:after="0" w:line="312" w:lineRule="auto"/>
        <w:ind w:firstLine="709"/>
        <w:jc w:val="both"/>
        <w:rPr>
          <w:rFonts w:ascii="Times New Roman" w:hAnsi="Times New Roman" w:cs="Times New Roman"/>
          <w:sz w:val="28"/>
          <w:szCs w:val="28"/>
        </w:rPr>
      </w:pPr>
    </w:p>
    <w:p w14:paraId="27E6B4B0" w14:textId="77777777" w:rsidR="000B55E5" w:rsidRPr="00DF17DA" w:rsidRDefault="000B55E5" w:rsidP="00AF4E79">
      <w:pPr>
        <w:pStyle w:val="02"/>
        <w:rPr>
          <w:color w:val="auto"/>
        </w:rPr>
      </w:pPr>
      <w:bookmarkStart w:id="7" w:name="_Toc61822206"/>
      <w:bookmarkStart w:id="8" w:name="_Toc66836773"/>
      <w:bookmarkStart w:id="9" w:name="_Toc135235951"/>
      <w:bookmarkStart w:id="10" w:name="_Toc153010778"/>
      <w:bookmarkStart w:id="11" w:name="_Toc210201789"/>
      <w:bookmarkStart w:id="12" w:name="_Toc216338600"/>
      <w:r w:rsidRPr="00DF17DA">
        <w:rPr>
          <w:color w:val="auto"/>
        </w:rPr>
        <w:t>1. Tính cấp thiết về việc nghiên cứu đề án</w:t>
      </w:r>
      <w:bookmarkStart w:id="13" w:name="page7"/>
      <w:bookmarkEnd w:id="7"/>
      <w:bookmarkEnd w:id="8"/>
      <w:bookmarkEnd w:id="9"/>
      <w:bookmarkEnd w:id="10"/>
      <w:bookmarkEnd w:id="11"/>
      <w:bookmarkEnd w:id="12"/>
      <w:bookmarkEnd w:id="13"/>
    </w:p>
    <w:p w14:paraId="58AE9469" w14:textId="77777777" w:rsidR="00C03306" w:rsidRPr="00330819" w:rsidRDefault="00C03306" w:rsidP="00C03306">
      <w:pPr>
        <w:spacing w:line="360" w:lineRule="auto"/>
        <w:ind w:firstLine="567"/>
        <w:jc w:val="both"/>
        <w:rPr>
          <w:rFonts w:ascii="Times New Roman" w:hAnsi="Times New Roman" w:cs="Times New Roman"/>
          <w:sz w:val="28"/>
          <w:szCs w:val="28"/>
        </w:rPr>
      </w:pPr>
      <w:bookmarkStart w:id="14" w:name="_Toc61822207"/>
      <w:bookmarkStart w:id="15" w:name="_Toc66836774"/>
      <w:bookmarkStart w:id="16" w:name="_Toc135235952"/>
      <w:bookmarkStart w:id="17" w:name="_Toc153010779"/>
      <w:bookmarkStart w:id="18" w:name="_Toc210201790"/>
      <w:r w:rsidRPr="00330819">
        <w:rPr>
          <w:rFonts w:ascii="Times New Roman" w:hAnsi="Times New Roman" w:cs="Times New Roman"/>
          <w:sz w:val="28"/>
          <w:szCs w:val="28"/>
        </w:rPr>
        <w:t>Mô hình cho vay ngang hàng (P2P Lending) đóng vai trò quan trọng trong việc kết nối trực tiếp người vay và người cho vay mà không cần qua các trung gian tài chính truyền thống như ngân hàng. Điều này giúp giảm chi phí giao dịch, tạo cơ hội tiếp cận nguồn vốn linh hoạt cho các cá nhân và doanh nghiệp nhỏ, đặc biệt là những đối tượng khó tiếp cận tín dụng từ ngân hàng. Mô hình này cũng mang lại lợi ích cho người cho vay khi có thể đầu tư vào các khoản vay tiềm năng với lãi suất cao hơn so với các hình thức đầu tư truyền thống. Với sự phát triển của công nghệ tài chính (Fintech), P2P Lending còn góp phần thúc đẩy sự đổi mới và chuyển đổi số trong ngành tài chính, tạo ra một hệ sinh thái tài chính số hiện đại, tiện ích cho xã hội.</w:t>
      </w:r>
    </w:p>
    <w:p w14:paraId="3C805D22" w14:textId="77777777" w:rsidR="00C03306" w:rsidRPr="00AB357D" w:rsidRDefault="00C03306" w:rsidP="00C03306">
      <w:pPr>
        <w:pStyle w:val="NormalWeb"/>
        <w:tabs>
          <w:tab w:val="left" w:pos="851"/>
          <w:tab w:val="left" w:pos="993"/>
        </w:tabs>
        <w:spacing w:before="0" w:beforeAutospacing="0" w:after="0" w:afterAutospacing="0" w:line="360" w:lineRule="auto"/>
        <w:ind w:firstLine="567"/>
        <w:jc w:val="both"/>
        <w:rPr>
          <w:sz w:val="28"/>
          <w:szCs w:val="28"/>
        </w:rPr>
      </w:pPr>
      <w:r w:rsidRPr="00330819">
        <w:rPr>
          <w:sz w:val="28"/>
          <w:szCs w:val="28"/>
        </w:rPr>
        <w:t>Dù P2P Lending mang lại nhiều lợi ích, nhưng sự phát triển nhanh chóng của mô hình này tại Việt Nam đang gặp phải thách thức lớn về pháp lý. Hiện nay, hệ thống pháp luật Việt Nam chưa có các quy định rõ ràng và đầy đủ để điều chỉnh hoạt động cho vay ngang hàng, dẫn đến tình trạng thiếu sự giám sát và kiểm soát, dễ tạo ra các rủi ro pháp lý. Việc xây dựng hành lang pháp lý cho mô hình này là vô cùng cần thiết, nhằm đảm bảo quyền lợi hợp pháp của người tham gia, bảo vệ thông tin cá nhân và ngăn chặn các hành vi gian lận, cho vay nặng lãi. Các cơ quan chức năng cần nhanh chóng nghiên cứu và ban hành các quy định pháp lý cụ thể, minh bạch để thúc đẩy sự phát triển bền vững của thị trường P2P Lending tại Việt Nam.</w:t>
      </w:r>
      <w:r>
        <w:rPr>
          <w:sz w:val="28"/>
          <w:szCs w:val="28"/>
          <w:lang w:val="vi-VN"/>
        </w:rPr>
        <w:t xml:space="preserve"> </w:t>
      </w:r>
      <w:r w:rsidRPr="00A32235">
        <w:rPr>
          <w:sz w:val="28"/>
          <w:szCs w:val="28"/>
        </w:rPr>
        <w:t>Tại Việt Nam, mô hình P2P Lending bắt đầu được triển khai trong khoảng mười năm trở lại đây</w:t>
      </w:r>
      <w:r>
        <w:rPr>
          <w:sz w:val="28"/>
          <w:szCs w:val="28"/>
        </w:rPr>
        <w:t xml:space="preserve"> nhưng</w:t>
      </w:r>
      <w:r w:rsidRPr="00A32235">
        <w:rPr>
          <w:sz w:val="28"/>
          <w:szCs w:val="28"/>
        </w:rPr>
        <w:t xml:space="preserve"> chưa ban hành một văn bản quy phạm pháp luật chuyên biệt để điều chỉnh hoạt động này. </w:t>
      </w:r>
      <w:r>
        <w:rPr>
          <w:sz w:val="28"/>
          <w:szCs w:val="28"/>
        </w:rPr>
        <w:t>Để quản lý</w:t>
      </w:r>
      <w:r w:rsidRPr="00A32235">
        <w:rPr>
          <w:sz w:val="28"/>
          <w:szCs w:val="28"/>
        </w:rPr>
        <w:t>, Chính phủ đã ban hành Nghị định số 94/2025/NĐ-CP về cơ chế thử nghiệm có kiểm soát (</w:t>
      </w:r>
      <w:r w:rsidRPr="00276657">
        <w:rPr>
          <w:i/>
          <w:iCs/>
          <w:sz w:val="28"/>
          <w:szCs w:val="28"/>
        </w:rPr>
        <w:t>sandbox</w:t>
      </w:r>
      <w:r w:rsidRPr="00A32235">
        <w:rPr>
          <w:sz w:val="28"/>
          <w:szCs w:val="28"/>
        </w:rPr>
        <w:t>) trong lĩnh vực ngân hàng, có hiệu lực từ ngày 01/7/2025</w:t>
      </w:r>
      <w:r>
        <w:rPr>
          <w:sz w:val="28"/>
          <w:szCs w:val="28"/>
        </w:rPr>
        <w:t xml:space="preserve">, </w:t>
      </w:r>
      <w:r w:rsidRPr="00A32235">
        <w:rPr>
          <w:sz w:val="28"/>
          <w:szCs w:val="28"/>
        </w:rPr>
        <w:t>giới hạn trong phạm vi các tổ chức tín dụng, đặc biệt là các ngân hàng thương mại được Ngân hàng Nhà nước Việt Nam phê duyệt.</w:t>
      </w:r>
      <w:r>
        <w:rPr>
          <w:sz w:val="28"/>
          <w:szCs w:val="28"/>
        </w:rPr>
        <w:t xml:space="preserve"> </w:t>
      </w:r>
      <w:r w:rsidRPr="00A32235">
        <w:rPr>
          <w:sz w:val="28"/>
          <w:szCs w:val="28"/>
        </w:rPr>
        <w:t xml:space="preserve">Theo quy định tại Luật Các tổ chức tín dụng năm 2024, giấy </w:t>
      </w:r>
      <w:r w:rsidRPr="00A32235">
        <w:rPr>
          <w:sz w:val="28"/>
          <w:szCs w:val="28"/>
        </w:rPr>
        <w:lastRenderedPageBreak/>
        <w:t xml:space="preserve">phép thử nghiệm được cấp có thời hạn tối đa là hai năm và không áp dụng đối với chi nhánh ngân hàng nước ngoài. Kết quả thử nghiệm sẽ là cơ sở để cơ quan quản lý nhà nước, cụ thể là Ngân hàng Nhà nước Việt Nam, xem xét, đánh giá và xây dựng hành lang pháp lý </w:t>
      </w:r>
      <w:r w:rsidRPr="00AB357D">
        <w:rPr>
          <w:sz w:val="28"/>
          <w:szCs w:val="28"/>
        </w:rPr>
        <w:t>chuyên biệt cho hoạt động cho vay ngang hàng trong hệ thống ngân hàng.</w:t>
      </w:r>
    </w:p>
    <w:p w14:paraId="2381A4CA" w14:textId="77777777" w:rsidR="00C03306" w:rsidRPr="00330819" w:rsidRDefault="00C03306" w:rsidP="00C03306">
      <w:pPr>
        <w:spacing w:line="360" w:lineRule="auto"/>
        <w:ind w:firstLine="720"/>
        <w:jc w:val="both"/>
        <w:rPr>
          <w:rFonts w:ascii="Times New Roman" w:hAnsi="Times New Roman" w:cs="Times New Roman"/>
          <w:sz w:val="28"/>
          <w:szCs w:val="28"/>
        </w:rPr>
      </w:pPr>
      <w:r w:rsidRPr="00330819">
        <w:rPr>
          <w:rFonts w:ascii="Times New Roman" w:hAnsi="Times New Roman" w:cs="Times New Roman"/>
          <w:sz w:val="28"/>
          <w:szCs w:val="28"/>
        </w:rPr>
        <w:t>Tại Việt Nam, mặc dù mô hình P2P Lending đã có những bước phát triển nhất định, nhưng hầu hết các nền tảng cho vay ngang hàng vẫn hoạt động thiếu sự quản lý chặt chẽ từ phía cơ quan chức năng. Điều này dẫn đến không ít vấn đề như việc một số nền tảng không minh bạch trong các điều khoản hợp đồng, thiếu thông tin về rủi ro cho người vay và người cho vay. Thực tế cho thấy, các nền tảng P2P Lending còn phải đối mặt với sự thiếu hụt về cơ chế giám sát, kiểm soát của chính quyền và các tổ chức tài chính truyền thống. Chính vì vậy, việc thúc đẩy các chính sách và quy định pháp lý phù hợp để quản lý mô hình này đang trở thành vấn đề cấp bách trong việc phát triển thị trường tài chính hiện đại tại Việt Nam.</w:t>
      </w:r>
    </w:p>
    <w:p w14:paraId="3F9B9F24" w14:textId="77777777" w:rsidR="00C03306" w:rsidRDefault="00C03306" w:rsidP="00C03306">
      <w:pPr>
        <w:spacing w:line="360" w:lineRule="auto"/>
        <w:ind w:firstLine="720"/>
        <w:jc w:val="both"/>
        <w:rPr>
          <w:rFonts w:ascii="Times New Roman" w:hAnsi="Times New Roman" w:cs="Times New Roman"/>
          <w:sz w:val="28"/>
          <w:szCs w:val="28"/>
        </w:rPr>
      </w:pPr>
      <w:r w:rsidRPr="00330819">
        <w:rPr>
          <w:rFonts w:ascii="Times New Roman" w:hAnsi="Times New Roman" w:cs="Times New Roman"/>
          <w:sz w:val="28"/>
          <w:szCs w:val="28"/>
        </w:rPr>
        <w:t>Để mô hình P2P Lending phát triển mạnh mẽ và bền vững, việc hoàn thiện khung pháp lý là rất quan trọng. Các cơ quan quản lý cần nghiên cứu, ban hành các chính sách phù hợp, đảm bảo quyền lợi của các bên tham gia và tạo điều kiện thuận lợi cho các tổ chức tài chính mới nổi hoạt động trong khuôn khổ pháp luật. Bên cạnh đó, các ngân hàng thương mại có thể phối hợp với các nền tảng P2P Lending để cung cấp các sản phẩm tài chính đa dạng, hỗ trợ người vay tiếp cận nguồn vốn dễ dàng hơn. Tương lai của P2P Lending sẽ phụ thuộc vào sự hoàn thiện và sự đồng bộ trong quy định pháp lý, giúp mô hình này không chỉ mang lại lợi ích cho các bên tham gia mà còn góp phần vào sự phát triển ổn định của thị trường tài chính Việt Nam.</w:t>
      </w:r>
    </w:p>
    <w:p w14:paraId="5035060A" w14:textId="77777777" w:rsidR="00C03306" w:rsidRPr="00A32235" w:rsidRDefault="00C03306" w:rsidP="00C03306">
      <w:pPr>
        <w:tabs>
          <w:tab w:val="left" w:pos="851"/>
          <w:tab w:val="left" w:pos="993"/>
        </w:tabs>
        <w:spacing w:after="0" w:line="348" w:lineRule="auto"/>
        <w:ind w:firstLine="567"/>
        <w:jc w:val="both"/>
        <w:rPr>
          <w:rStyle w:val="fontstyle01"/>
          <w:color w:val="auto"/>
        </w:rPr>
      </w:pPr>
      <w:r w:rsidRPr="00A32235">
        <w:rPr>
          <w:rFonts w:ascii="Times New Roman" w:hAnsi="Times New Roman" w:cs="Times New Roman"/>
          <w:sz w:val="28"/>
          <w:szCs w:val="28"/>
        </w:rPr>
        <w:t xml:space="preserve">Từ đó, học viên đã chọn đề tài: </w:t>
      </w:r>
      <w:r w:rsidRPr="00A32235">
        <w:rPr>
          <w:rStyle w:val="fontstyle21"/>
          <w:color w:val="auto"/>
        </w:rPr>
        <w:t>“</w:t>
      </w:r>
      <w:r w:rsidRPr="00A32235">
        <w:rPr>
          <w:rFonts w:ascii="Times New Roman" w:hAnsi="Times New Roman" w:cs="Times New Roman"/>
          <w:b/>
          <w:i/>
          <w:sz w:val="28"/>
          <w:szCs w:val="28"/>
        </w:rPr>
        <w:t>Pháp luật về hoạt động mô hình cho vay ngang hàng tại các ngân hàng thương mại</w:t>
      </w:r>
      <w:r w:rsidRPr="00A32235">
        <w:rPr>
          <w:rStyle w:val="fontstyle21"/>
          <w:color w:val="auto"/>
        </w:rPr>
        <w:t xml:space="preserve">” </w:t>
      </w:r>
      <w:r w:rsidRPr="00A32235">
        <w:rPr>
          <w:rStyle w:val="fontstyle01"/>
          <w:color w:val="auto"/>
        </w:rPr>
        <w:t>làm đề án thạc sĩ Luật Kinh tế tại Trường Đại học Luật, Đại học Huế.</w:t>
      </w:r>
    </w:p>
    <w:p w14:paraId="1D357EEF" w14:textId="77777777" w:rsidR="000B55E5" w:rsidRPr="00DF17DA" w:rsidRDefault="000B55E5" w:rsidP="009341D2">
      <w:pPr>
        <w:pStyle w:val="02"/>
        <w:spacing w:line="300" w:lineRule="auto"/>
        <w:rPr>
          <w:rStyle w:val="fontstyle01"/>
          <w:rFonts w:eastAsiaTheme="majorEastAsia"/>
          <w:b w:val="0"/>
          <w:color w:val="auto"/>
        </w:rPr>
      </w:pPr>
      <w:bookmarkStart w:id="19" w:name="_Toc216338601"/>
      <w:r w:rsidRPr="00DF17DA">
        <w:rPr>
          <w:rStyle w:val="fontstyle01"/>
          <w:rFonts w:eastAsiaTheme="majorEastAsia"/>
          <w:color w:val="auto"/>
        </w:rPr>
        <w:lastRenderedPageBreak/>
        <w:t>2. Tình hình nghiên cứu liên quan đến đề án</w:t>
      </w:r>
      <w:bookmarkEnd w:id="14"/>
      <w:bookmarkEnd w:id="15"/>
      <w:bookmarkEnd w:id="16"/>
      <w:bookmarkEnd w:id="17"/>
      <w:bookmarkEnd w:id="18"/>
      <w:bookmarkEnd w:id="19"/>
    </w:p>
    <w:p w14:paraId="28534D60" w14:textId="77777777" w:rsidR="000B55E5" w:rsidRPr="00DF17DA" w:rsidRDefault="000B55E5" w:rsidP="009341D2">
      <w:pPr>
        <w:widowControl w:val="0"/>
        <w:tabs>
          <w:tab w:val="left" w:pos="142"/>
          <w:tab w:val="left" w:pos="426"/>
        </w:tabs>
        <w:spacing w:after="0" w:line="300" w:lineRule="auto"/>
        <w:ind w:firstLine="709"/>
        <w:jc w:val="both"/>
        <w:rPr>
          <w:rFonts w:ascii="Times New Roman" w:hAnsi="Times New Roman" w:cs="Times New Roman"/>
          <w:spacing w:val="-4"/>
          <w:sz w:val="28"/>
          <w:szCs w:val="28"/>
        </w:rPr>
      </w:pPr>
      <w:bookmarkStart w:id="20" w:name="_Toc61822208"/>
      <w:bookmarkStart w:id="21" w:name="_Toc66836775"/>
      <w:r w:rsidRPr="00DF17DA">
        <w:rPr>
          <w:rStyle w:val="fontstyle21"/>
          <w:color w:val="auto"/>
          <w:spacing w:val="-4"/>
        </w:rPr>
        <w:t>Hoạt động mô hình cho vay ngang hàng tại các ngân hàng thương mại</w:t>
      </w:r>
      <w:r w:rsidRPr="00DF17DA">
        <w:rPr>
          <w:rFonts w:ascii="Times New Roman" w:hAnsi="Times New Roman" w:cs="Times New Roman"/>
          <w:i/>
          <w:spacing w:val="-4"/>
          <w:sz w:val="28"/>
          <w:szCs w:val="28"/>
        </w:rPr>
        <w:t xml:space="preserve"> </w:t>
      </w:r>
      <w:r w:rsidRPr="00DF17DA">
        <w:rPr>
          <w:rFonts w:ascii="Times New Roman" w:hAnsi="Times New Roman" w:cs="Times New Roman"/>
          <w:spacing w:val="-4"/>
          <w:sz w:val="28"/>
          <w:szCs w:val="28"/>
        </w:rPr>
        <w:t>là vấn đề rộng và phức tạp, hiện nay còn có nhiều quan điểm và cách tiếp cận khác nhau về vấn đề này. Dưới khía canh pháp lý, có thể kể đến một số công trình sau đây</w:t>
      </w:r>
    </w:p>
    <w:p w14:paraId="1ECC1858" w14:textId="77777777" w:rsidR="000B55E5" w:rsidRPr="00DF17DA" w:rsidRDefault="000B55E5" w:rsidP="009341D2">
      <w:pPr>
        <w:widowControl w:val="0"/>
        <w:tabs>
          <w:tab w:val="left" w:pos="142"/>
          <w:tab w:val="left" w:pos="426"/>
          <w:tab w:val="left" w:pos="1350"/>
          <w:tab w:val="left" w:pos="1530"/>
          <w:tab w:val="left" w:pos="2520"/>
        </w:tabs>
        <w:spacing w:after="0" w:line="300"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Thứ nhất, các luận văn,</w:t>
      </w:r>
    </w:p>
    <w:p w14:paraId="16CEB1DA" w14:textId="77777777" w:rsidR="000B55E5" w:rsidRPr="00DF17DA" w:rsidRDefault="000B55E5" w:rsidP="009341D2">
      <w:pPr>
        <w:widowControl w:val="0"/>
        <w:tabs>
          <w:tab w:val="left" w:pos="142"/>
          <w:tab w:val="left" w:pos="426"/>
          <w:tab w:val="left" w:pos="1350"/>
          <w:tab w:val="left" w:pos="1530"/>
          <w:tab w:val="left" w:pos="2520"/>
        </w:tabs>
        <w:spacing w:after="0" w:line="300"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 xml:space="preserve">- Chu Khánh Linh (2022), </w:t>
      </w:r>
      <w:r w:rsidRPr="00DF17DA">
        <w:rPr>
          <w:rFonts w:ascii="Times New Roman" w:hAnsi="Times New Roman" w:cs="Times New Roman"/>
          <w:i/>
          <w:sz w:val="28"/>
          <w:szCs w:val="28"/>
        </w:rPr>
        <w:t>Pháp luật về hoạt động cho vay ngang hàng</w:t>
      </w:r>
      <w:r w:rsidRPr="00DF17DA">
        <w:rPr>
          <w:rFonts w:ascii="Times New Roman" w:hAnsi="Times New Roman" w:cs="Times New Roman"/>
          <w:sz w:val="28"/>
          <w:szCs w:val="28"/>
        </w:rPr>
        <w:t>, Luận văn thạc sĩ Luật học, Trường Đại học Luật Hà Nội. Luận văn đã phân tích những vấn đề pháp lí đặt ra và kinh nghiệm quốc tế về hoàn thiện pháp luật điều chỉnh hoạt động cho vay ngang hàng; thực trạng pháp luật Việt Nam điều chỉnh hoạt động cho vay ngang hàng; từ đó đưa ra một số đề xuất, kiến nghị.</w:t>
      </w:r>
    </w:p>
    <w:p w14:paraId="1289AF6C" w14:textId="77777777" w:rsidR="000B55E5" w:rsidRPr="00DF17DA" w:rsidRDefault="000B55E5" w:rsidP="009341D2">
      <w:pPr>
        <w:widowControl w:val="0"/>
        <w:tabs>
          <w:tab w:val="left" w:pos="142"/>
          <w:tab w:val="left" w:pos="426"/>
          <w:tab w:val="left" w:pos="1350"/>
          <w:tab w:val="left" w:pos="1530"/>
          <w:tab w:val="left" w:pos="2520"/>
        </w:tabs>
        <w:spacing w:after="0" w:line="300"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 xml:space="preserve">-  Vũ Thu Trang (2024), </w:t>
      </w:r>
      <w:r w:rsidRPr="00DF17DA">
        <w:rPr>
          <w:rFonts w:ascii="Times New Roman" w:hAnsi="Times New Roman" w:cs="Times New Roman"/>
          <w:i/>
          <w:sz w:val="28"/>
          <w:szCs w:val="28"/>
        </w:rPr>
        <w:t>Một số vấn đề pháp lý về cho vay ngang hàng của các công ty Fintech ở Việt Nam</w:t>
      </w:r>
      <w:r w:rsidRPr="00DF17DA">
        <w:rPr>
          <w:rFonts w:ascii="Times New Roman" w:hAnsi="Times New Roman" w:cs="Times New Roman"/>
          <w:sz w:val="28"/>
          <w:szCs w:val="28"/>
        </w:rPr>
        <w:t>, Luận văn thạc sĩ Luật học, Trường Đại học Luật Hà Nội. Luận văn đã phân tích thực trạng pháp luật về hoạt động cho vay ngang hàng của các công ti Fintech, từ đó đưa ra một số khuyến nghị nhằm hoàn thiện pháp luật điều chỉnh hoạt động này tại Việt Nam.</w:t>
      </w:r>
    </w:p>
    <w:p w14:paraId="471B70B1" w14:textId="77777777" w:rsidR="000B55E5" w:rsidRPr="00DF17DA" w:rsidRDefault="000B55E5" w:rsidP="009341D2">
      <w:pPr>
        <w:widowControl w:val="0"/>
        <w:tabs>
          <w:tab w:val="left" w:pos="142"/>
          <w:tab w:val="left" w:pos="426"/>
          <w:tab w:val="left" w:pos="1350"/>
          <w:tab w:val="left" w:pos="1530"/>
          <w:tab w:val="left" w:pos="2520"/>
        </w:tabs>
        <w:spacing w:after="0" w:line="300" w:lineRule="auto"/>
        <w:ind w:firstLine="709"/>
        <w:jc w:val="both"/>
        <w:rPr>
          <w:rFonts w:ascii="Times New Roman" w:hAnsi="Times New Roman" w:cs="Times New Roman"/>
          <w:spacing w:val="-2"/>
          <w:sz w:val="28"/>
          <w:szCs w:val="28"/>
        </w:rPr>
      </w:pPr>
      <w:r w:rsidRPr="00DF17DA">
        <w:rPr>
          <w:rFonts w:ascii="Times New Roman" w:hAnsi="Times New Roman" w:cs="Times New Roman"/>
          <w:spacing w:val="-2"/>
          <w:sz w:val="28"/>
          <w:szCs w:val="28"/>
        </w:rPr>
        <w:t xml:space="preserve">- Trần Vũ Thúy Hằng (2021), </w:t>
      </w:r>
      <w:r w:rsidRPr="00DF17DA">
        <w:rPr>
          <w:rFonts w:ascii="Times New Roman" w:hAnsi="Times New Roman" w:cs="Times New Roman"/>
          <w:i/>
          <w:spacing w:val="-2"/>
          <w:sz w:val="28"/>
          <w:szCs w:val="28"/>
        </w:rPr>
        <w:t>Hoàn thiện pháp luật điều chỉnh hoạt động cho vay ngang hàng (P2P lending) ở Việt Nam</w:t>
      </w:r>
      <w:r w:rsidRPr="00DF17DA">
        <w:rPr>
          <w:rFonts w:ascii="Times New Roman" w:hAnsi="Times New Roman" w:cs="Times New Roman"/>
          <w:spacing w:val="-2"/>
          <w:sz w:val="28"/>
          <w:szCs w:val="28"/>
        </w:rPr>
        <w:t>, Luận văn thạc sĩ, Đại học Quốc gia Hà Nội. Luận văn đã phân tích, luận giải, tổng hợp và đưa ra định nghĩa; lịch sử hình thành và phát triển, đặc trưng, lợi ích và rủi ro trong hoạt động cho vay ngang hàng (P2P Lending) một cách dễ hiểu, dễ tiếp cận làm căn cứ đánh giá thực trạng của hoạt động này tại Việt Nam. Luận văn đưa ra kết luận khoa học về thực trạng pháp luật của hoạt động này tại Việt Nam trong bối cảnh hiện nay. Đồng thời luận văn cũng đã đưa ra một số kiến nghị hoàn thiện pháp luật cho vay ngang hàng dựa trên các căn cứ khoa học, thực tiễn và kinh nghiệm học hỏi từ nước ngoài.</w:t>
      </w:r>
    </w:p>
    <w:p w14:paraId="02BF0175" w14:textId="77777777" w:rsidR="000B55E5" w:rsidRPr="00DF17DA" w:rsidRDefault="000B55E5" w:rsidP="00AF4E79">
      <w:pPr>
        <w:widowControl w:val="0"/>
        <w:tabs>
          <w:tab w:val="left" w:pos="142"/>
          <w:tab w:val="left" w:pos="426"/>
          <w:tab w:val="left" w:pos="1350"/>
          <w:tab w:val="left" w:pos="1530"/>
          <w:tab w:val="left" w:pos="2520"/>
        </w:tabs>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Thứ hai, các bài viết/kỷ yếu hội thảo, đề tài khoa học;</w:t>
      </w:r>
    </w:p>
    <w:p w14:paraId="74A7A018" w14:textId="77777777" w:rsidR="000B55E5" w:rsidRPr="00DF17DA" w:rsidRDefault="000B55E5" w:rsidP="00AF4E79">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 xml:space="preserve">- Dương Lan Chi (2024), </w:t>
      </w:r>
      <w:r w:rsidRPr="00DF17DA">
        <w:rPr>
          <w:rFonts w:ascii="Times New Roman" w:hAnsi="Times New Roman" w:cs="Times New Roman"/>
          <w:i/>
          <w:sz w:val="28"/>
          <w:szCs w:val="28"/>
        </w:rPr>
        <w:t>Pháp luật về mô hình cho vay ngang hàng của một số quốc gia và những gợi mở cho Việt Nam</w:t>
      </w:r>
      <w:r w:rsidRPr="00DF17DA">
        <w:rPr>
          <w:rFonts w:ascii="Times New Roman" w:hAnsi="Times New Roman" w:cs="Times New Roman"/>
          <w:sz w:val="28"/>
          <w:szCs w:val="28"/>
        </w:rPr>
        <w:t>, Tạp chí Dân chủ và Pháp luật.  Số Tháng 7 (408), tr. 84-90. Bài viết đã nghiên cứu quy định của pháp luật về mô hình cho vay ngang hàng của một số quốc gia trên thế giới như: Anh, Mỹ, Úc và Trung Quốc. Từ kinh nghiệm của những quốc gia này, tác giả có một số ý kiến gợi mở cho Việt Nam trong việc xây dựng và hoàn thiện khung pháp lý về mô hình cho vay ngang hàng.</w:t>
      </w:r>
    </w:p>
    <w:p w14:paraId="5DB5BA92" w14:textId="77777777" w:rsidR="000B55E5" w:rsidRPr="00DF17DA" w:rsidRDefault="000B55E5" w:rsidP="00AF4E79">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 xml:space="preserve">- Nguyễn Hải Yến (2019), </w:t>
      </w:r>
      <w:r w:rsidRPr="00DF17DA">
        <w:rPr>
          <w:rFonts w:ascii="Times New Roman" w:hAnsi="Times New Roman" w:cs="Times New Roman"/>
          <w:i/>
          <w:sz w:val="28"/>
          <w:szCs w:val="28"/>
        </w:rPr>
        <w:t>Pháp luật về cho vay ngang hàng - Thực tiễn của Trung Quốc và bài học kinh nghiệm cho Việt Nam</w:t>
      </w:r>
      <w:r w:rsidRPr="00DF17DA">
        <w:rPr>
          <w:rFonts w:ascii="Times New Roman" w:hAnsi="Times New Roman" w:cs="Times New Roman"/>
          <w:sz w:val="28"/>
          <w:szCs w:val="28"/>
        </w:rPr>
        <w:t>, Tạp chí Luật học, tr. 106-</w:t>
      </w:r>
      <w:r w:rsidRPr="00DF17DA">
        <w:rPr>
          <w:rFonts w:ascii="Times New Roman" w:hAnsi="Times New Roman" w:cs="Times New Roman"/>
          <w:sz w:val="28"/>
          <w:szCs w:val="28"/>
        </w:rPr>
        <w:lastRenderedPageBreak/>
        <w:t>116.Bài viết đã nghiên cứu khái quát về cho vay ngang hàng, đồng thời đánh giá tình hình hoạt động cho vay ngang hàng và pháp luật điều chỉnh đối với hoạt động này ở Trung Quốc. Trên cơ sở phân tích tình hình phát triển của hoạt động cho vay ngang hàng ở Việt Nam hiện nay và kinh nghiệm pháp lí của Trung Quốc, bài viết đưa ra một số đề xuất cho việc xây dựng và hoàn thiện pháp luật về cho vay ngang hàng ở Việt Nam như ban hành khung pháp lí thử nghiệm đối với hoạt động cho vay ngang hàng để khuyến khích các đổi mới sáng tạo về công nghệ tài chính, ban hành các qui định pháp lí về nghĩa vụ của các công ti cung ứng nền tảng cho vay ngang hàng cũng như các qui định về bảo vệ quyền và lợi ích chính đáng của các bên tham gia quan hệ cho vay ngang hàng, từ đó đảm bảo sự phát triển lành mạnh và ổn định của thị trường cho vay ngang hàng ở Việt Nam.</w:t>
      </w:r>
    </w:p>
    <w:p w14:paraId="1FC35B91" w14:textId="77777777" w:rsidR="000B55E5" w:rsidRPr="00DF17DA" w:rsidRDefault="000B55E5" w:rsidP="00AF4E79">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 xml:space="preserve">- Nguyễn Văn Cương (2022), </w:t>
      </w:r>
      <w:r w:rsidRPr="00DF17DA">
        <w:rPr>
          <w:rFonts w:ascii="Times New Roman" w:hAnsi="Times New Roman" w:cs="Times New Roman"/>
          <w:i/>
          <w:sz w:val="28"/>
          <w:szCs w:val="28"/>
        </w:rPr>
        <w:t>Điều chỉnh bằng pháp luật đối với hoạt động cho vay ngang hàng ở Việt Nam: thực trạng và kiến nghị</w:t>
      </w:r>
      <w:r w:rsidRPr="00DF17DA">
        <w:rPr>
          <w:rFonts w:ascii="Times New Roman" w:hAnsi="Times New Roman" w:cs="Times New Roman"/>
          <w:sz w:val="28"/>
          <w:szCs w:val="28"/>
        </w:rPr>
        <w:t>, Tạp chí Nghiên cứu lập pháp. Số 22, tr. 10-17. Trong phạm vi bài viết này, tác giả đã phân tích bản chất của hoạt động cho vay ngang hàng từ góc độ pháp lý, đánh giá thực trạng điều chỉnh bằng pháp luật và kiến nghị hoàn thiện pháp luật đối với mô hình kinh doanh này.</w:t>
      </w:r>
    </w:p>
    <w:p w14:paraId="249C8C10" w14:textId="77777777" w:rsidR="000B55E5" w:rsidRPr="00DF17DA" w:rsidRDefault="000B55E5" w:rsidP="00AF4E79">
      <w:pPr>
        <w:widowControl w:val="0"/>
        <w:spacing w:after="0" w:line="312" w:lineRule="auto"/>
        <w:ind w:firstLine="709"/>
        <w:jc w:val="both"/>
        <w:rPr>
          <w:rFonts w:ascii="Times New Roman" w:hAnsi="Times New Roman" w:cs="Times New Roman"/>
          <w:spacing w:val="-2"/>
          <w:sz w:val="28"/>
          <w:szCs w:val="28"/>
        </w:rPr>
      </w:pPr>
      <w:r w:rsidRPr="00DF17DA">
        <w:rPr>
          <w:rFonts w:ascii="Times New Roman" w:hAnsi="Times New Roman" w:cs="Times New Roman"/>
          <w:spacing w:val="-2"/>
          <w:sz w:val="28"/>
          <w:szCs w:val="28"/>
        </w:rPr>
        <w:t xml:space="preserve">- Trường Đại học Luật Hà Nội (2022), </w:t>
      </w:r>
      <w:r w:rsidRPr="00DF17DA">
        <w:rPr>
          <w:rFonts w:ascii="Times New Roman" w:hAnsi="Times New Roman" w:cs="Times New Roman"/>
          <w:i/>
          <w:spacing w:val="-2"/>
          <w:sz w:val="28"/>
          <w:szCs w:val="28"/>
        </w:rPr>
        <w:t>Hành lang pháp lý về mô hình cho vay ngang hàng tại Việt Nam - Thực trạng và kiến nghị hoàn thiện</w:t>
      </w:r>
      <w:r w:rsidRPr="00DF17DA">
        <w:rPr>
          <w:rFonts w:ascii="Times New Roman" w:hAnsi="Times New Roman" w:cs="Times New Roman"/>
          <w:spacing w:val="-2"/>
          <w:sz w:val="28"/>
          <w:szCs w:val="28"/>
        </w:rPr>
        <w:t>, Đề tài KHCN đã nghiên cứu pháp luật và thực tiễn thực hiện pháp luật của một số quốc gia trên thế giới về mô hình cho vay ngang hàng. Trên cơ sở phân tích thực trạng pháp luật điều chỉnh mô hình cho vay ngang hàng và thực tiễn thực hiện tại Việt Nam hiện nay; từ đó đề xuất giải pháp nhằm hoàn thiện pháp luật Việt Nam về vấn đề này.</w:t>
      </w:r>
    </w:p>
    <w:p w14:paraId="24B6191B" w14:textId="77777777" w:rsidR="000B55E5" w:rsidRPr="00DF17DA" w:rsidRDefault="000B55E5" w:rsidP="009341D2">
      <w:pPr>
        <w:widowControl w:val="0"/>
        <w:spacing w:after="0" w:line="300"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 xml:space="preserve">- Lê Thị Giang (2022), </w:t>
      </w:r>
      <w:r w:rsidRPr="00DF17DA">
        <w:rPr>
          <w:rFonts w:ascii="Times New Roman" w:hAnsi="Times New Roman" w:cs="Times New Roman"/>
          <w:i/>
          <w:sz w:val="28"/>
          <w:szCs w:val="28"/>
        </w:rPr>
        <w:t>Hoàn thiện pháp luật về mô hình cho vay ngang hàng tại Việt Nam</w:t>
      </w:r>
      <w:r w:rsidRPr="00DF17DA">
        <w:rPr>
          <w:rFonts w:ascii="Times New Roman" w:hAnsi="Times New Roman" w:cs="Times New Roman"/>
          <w:sz w:val="28"/>
          <w:szCs w:val="28"/>
        </w:rPr>
        <w:t>, Tạp chí Dân chủ và Pháp luật.   Số 7, tr. 44-50. Trong bài viết này, nhóm tác giả đã phân tích những vấn đề lý luận và đánh giá thực trạng quản lý mô hình cho vay ngang hàng tại Việt Nam, từ đó, đưa ra một số kiến nghị hoàn thiện cơ chế pháp lý điều chỉnh hoạt động cho vay ngang hàng</w:t>
      </w:r>
    </w:p>
    <w:p w14:paraId="78EDEBBC" w14:textId="77777777" w:rsidR="000B55E5" w:rsidRPr="00DF17DA" w:rsidRDefault="000B55E5" w:rsidP="009341D2">
      <w:pPr>
        <w:widowControl w:val="0"/>
        <w:spacing w:after="0" w:line="300"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 xml:space="preserve">-  Nguyễn Lê Hoài, Ngô Đình Thiện (2022), </w:t>
      </w:r>
      <w:r w:rsidRPr="00DF17DA">
        <w:rPr>
          <w:rFonts w:ascii="Times New Roman" w:hAnsi="Times New Roman" w:cs="Times New Roman"/>
          <w:i/>
          <w:sz w:val="28"/>
          <w:szCs w:val="28"/>
        </w:rPr>
        <w:t>Mô hình cho vay ngang hàng trên thế giới và những gợi mở cho Việt Nam</w:t>
      </w:r>
      <w:r w:rsidRPr="00DF17DA">
        <w:rPr>
          <w:rFonts w:ascii="Times New Roman" w:hAnsi="Times New Roman" w:cs="Times New Roman"/>
          <w:sz w:val="28"/>
          <w:szCs w:val="28"/>
        </w:rPr>
        <w:t xml:space="preserve">, Tạp chí Nghiên cứu lập pháp.   Số 2+3, tr. 106–116. Trong phạm vi bài viết này, các tác giả đã trình bày, phân tích bản chất, các mối quan hệ và hoạt động của mô hình cho vay ngang hàng (P2P Lending) nhằm làm rõ cách thức xây dựng khung pháp lý của mô hình P2P Lending ở một số quốc gia đang phổ biến trên thế giới; và đưa ra các gợi mở về </w:t>
      </w:r>
      <w:r w:rsidRPr="00DF17DA">
        <w:rPr>
          <w:rFonts w:ascii="Times New Roman" w:hAnsi="Times New Roman" w:cs="Times New Roman"/>
          <w:sz w:val="28"/>
          <w:szCs w:val="28"/>
        </w:rPr>
        <w:lastRenderedPageBreak/>
        <w:t>định hướng tiếp cận của Việt Nam trong việc xây dựng khung pháp lý mới điều chỉnh các hoạt động công nghệ tài chính (Fintech) hiện nay.</w:t>
      </w:r>
    </w:p>
    <w:p w14:paraId="5A797DB6" w14:textId="77777777" w:rsidR="000B55E5" w:rsidRPr="00DF17DA" w:rsidRDefault="000B55E5" w:rsidP="009341D2">
      <w:pPr>
        <w:widowControl w:val="0"/>
        <w:spacing w:after="0" w:line="300"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 xml:space="preserve">- Trần Thị Diện (2020), </w:t>
      </w:r>
      <w:r w:rsidRPr="00DF17DA">
        <w:rPr>
          <w:rFonts w:ascii="Times New Roman" w:hAnsi="Times New Roman" w:cs="Times New Roman"/>
          <w:i/>
          <w:sz w:val="28"/>
          <w:szCs w:val="28"/>
        </w:rPr>
        <w:t>Mô hình cho vay ngang hàng và một số vấn đề pháp lý đặt ra cho Việt Nam</w:t>
      </w:r>
      <w:r w:rsidRPr="00DF17DA">
        <w:rPr>
          <w:rFonts w:ascii="Times New Roman" w:hAnsi="Times New Roman" w:cs="Times New Roman"/>
          <w:sz w:val="28"/>
          <w:szCs w:val="28"/>
        </w:rPr>
        <w:t>, Tạp chí Nhà nước và Pháp luật.   Số 3, tr. 75–84. Bài viết đã cung cấp góc nhìn khái quát và cơ bản nhất về hoạt động cho vay ngang hàng, các qui định pháp luật điều chỉnh vấn đề này tại một số quốc gia. Vấn đề pháp lí đặt ra đối với Việt Nam trong quản lí hoạt động này.</w:t>
      </w:r>
    </w:p>
    <w:p w14:paraId="01D8970C" w14:textId="77777777" w:rsidR="000B55E5" w:rsidRPr="00DF17DA" w:rsidRDefault="000B55E5" w:rsidP="009341D2">
      <w:pPr>
        <w:widowControl w:val="0"/>
        <w:spacing w:after="0" w:line="300"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 xml:space="preserve">-  Lương Thị Linh Chi, Nguyễn Thị Thuý Hường (2021), </w:t>
      </w:r>
      <w:r w:rsidRPr="00DF17DA">
        <w:rPr>
          <w:rFonts w:ascii="Times New Roman" w:hAnsi="Times New Roman" w:cs="Times New Roman"/>
          <w:i/>
          <w:sz w:val="28"/>
          <w:szCs w:val="28"/>
        </w:rPr>
        <w:t>Một số khía cạnh pháp lý về hoạt động cho vay ngang hàng tại Việt Nam</w:t>
      </w:r>
      <w:r w:rsidRPr="00DF17DA">
        <w:rPr>
          <w:rFonts w:ascii="Times New Roman" w:hAnsi="Times New Roman" w:cs="Times New Roman"/>
          <w:sz w:val="28"/>
          <w:szCs w:val="28"/>
        </w:rPr>
        <w:t>, Tạp chí Dân chủ và Pháp luật.   Số 2, tr. 36-41. Bài viết đã khái quát về hoạt động cho vay ngang hàng, đặc điểm, những thuận lợi và khó khăn của kênh tài chính này đối với các chủ thể liên quan, đồng thời, qua bài viết này tác giả đã phân tích, đánh giá tình hình thực tiễn và cơ chế pháp lý đang điều chỉnh hoạt động cho vay ngang hàng tại Việt Nam qua kinh nghiệm pháp lý thực tiễn của Trung Quốc</w:t>
      </w:r>
    </w:p>
    <w:p w14:paraId="6D27585C" w14:textId="77777777" w:rsidR="000B55E5" w:rsidRPr="00DF17DA" w:rsidRDefault="000B55E5" w:rsidP="009341D2">
      <w:pPr>
        <w:widowControl w:val="0"/>
        <w:spacing w:after="0" w:line="300"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 xml:space="preserve">- Bùi Tín Nghị (2022), </w:t>
      </w:r>
      <w:r w:rsidRPr="00DF17DA">
        <w:rPr>
          <w:rFonts w:ascii="Times New Roman" w:hAnsi="Times New Roman" w:cs="Times New Roman"/>
          <w:i/>
          <w:sz w:val="28"/>
          <w:szCs w:val="28"/>
        </w:rPr>
        <w:t>Nghiên cứu hoạt động cho vay ngang hàng: kinh nghiệm quốc tế và khuyến nghị cho Việt Nam</w:t>
      </w:r>
      <w:r w:rsidRPr="00DF17DA">
        <w:rPr>
          <w:rFonts w:ascii="Times New Roman" w:hAnsi="Times New Roman" w:cs="Times New Roman"/>
          <w:sz w:val="28"/>
          <w:szCs w:val="28"/>
        </w:rPr>
        <w:t>, Đề tài KHCN, mã số: ĐTNH.018/20, Học viện Ngân hàng. Đề tài đã đã triển khai các nội dung nghiên cứu cụ thể sau: (i) Lý luận cơ bản về hoạt động cho vay ngang hàng (P2P Lending), khung pháp lý/ mô hình tổ chức quản lý hoạt động P2P Lending; (ii) Kinh nghiệm quốc tế về hoạt động P2P Lending và quản lý hoạt động P2P Lending; (iii) Thực trạng khung pháp lý và thực trạng hoạt động P2P Lending  tại Việt Nam; (iv) Đề xuất về mô hình tổ chức quản lý hoạt động P2P Lending và khuôn khổ pháp lý nhằm quản lý hoạt động P2P Lending.</w:t>
      </w:r>
    </w:p>
    <w:p w14:paraId="1975B9B0" w14:textId="77777777" w:rsidR="000B55E5" w:rsidRPr="00DF17DA" w:rsidRDefault="000B55E5" w:rsidP="00AF4E79">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 xml:space="preserve">- Phạm Chí Quang (2019), </w:t>
      </w:r>
      <w:r w:rsidRPr="00DF17DA">
        <w:rPr>
          <w:rFonts w:ascii="Times New Roman" w:hAnsi="Times New Roman" w:cs="Times New Roman"/>
          <w:i/>
          <w:sz w:val="28"/>
          <w:szCs w:val="28"/>
        </w:rPr>
        <w:t>Quản lý hoạt động huy động và cho vay ngang hàng dựa trên nền tảng công nghệ tài chính (Peer to Peer Lending – P2P Lending)</w:t>
      </w:r>
      <w:r w:rsidRPr="00DF17DA">
        <w:rPr>
          <w:rFonts w:ascii="Times New Roman" w:hAnsi="Times New Roman" w:cs="Times New Roman"/>
          <w:sz w:val="28"/>
          <w:szCs w:val="28"/>
        </w:rPr>
        <w:t>, Đề tài KHCN, mã số: ĐTNH-CS.011/17, Viện Chiến lược Ngân hàng. Đề tài được thực hiện nhằm nghiên cứu tổng quan về mô hình  huy động vốn và cho vay ngang hàng trên nền tảng công nghệ tài chính (Peer to Peer Lending – P2P Lending), kinh nghiệm quản lý P2P Lending trên thế giới, thực trạng hoạt động P2P Lending tại Việt Nam để từ đó đưa ra các đề xuất, giải pháp, kiến nghị để quản lý hoạt động P2P Lending an toàn, hiệu quả và lành mạnh; Rà soát, đánh giá khuôn khổ pháp lý hiện hành để đề xuất việc sửa đổi, bổ sung hoặc ban hành mới chính sách, quy định điều chỉnh hoạt động P2P Lending trở thành một hoạt động kinh doanh có điều kiện.</w:t>
      </w:r>
    </w:p>
    <w:p w14:paraId="54614D82" w14:textId="77777777" w:rsidR="000B55E5" w:rsidRPr="00DF17DA" w:rsidRDefault="000B55E5" w:rsidP="00AF4E79">
      <w:pPr>
        <w:widowControl w:val="0"/>
        <w:tabs>
          <w:tab w:val="left" w:pos="142"/>
          <w:tab w:val="left" w:pos="426"/>
          <w:tab w:val="left" w:pos="993"/>
          <w:tab w:val="left" w:pos="1080"/>
          <w:tab w:val="left" w:pos="1350"/>
          <w:tab w:val="left" w:pos="1530"/>
          <w:tab w:val="left" w:pos="2520"/>
        </w:tabs>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lastRenderedPageBreak/>
        <w:t>Từ các công trình trên, đề án kế thừa các nội dung sau:</w:t>
      </w:r>
    </w:p>
    <w:p w14:paraId="33E75363" w14:textId="77777777" w:rsidR="000B55E5" w:rsidRPr="00DF17DA" w:rsidRDefault="000B55E5" w:rsidP="00AF4E79">
      <w:pPr>
        <w:widowControl w:val="0"/>
        <w:tabs>
          <w:tab w:val="left" w:pos="993"/>
        </w:tabs>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-Nghiên cứu làm rõ các vấn đề lý luận và thực tiễn về hoạt động cho vay ngang hàng; bản chất và nguyên tắc hoạt động cấp tín dụng; cấu trúc pháp luật điều chỉnh hoạt động cho vay ngang hàng; cơ sở kinh tế - xã hội và yêu cầu điều chỉnh pháp luật đối với hoạt động cho vay ngang hàng; vai trò hoạt động cho vay ngang hàng;</w:t>
      </w:r>
    </w:p>
    <w:p w14:paraId="4C76CAAA" w14:textId="77777777" w:rsidR="000B55E5" w:rsidRPr="00DF17DA" w:rsidRDefault="000B55E5" w:rsidP="00AF4E79">
      <w:pPr>
        <w:widowControl w:val="0"/>
        <w:tabs>
          <w:tab w:val="left" w:pos="993"/>
        </w:tabs>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-Đánh giá khách quan thực trạng các quy định pháp luật điều chỉnh hoạt động cho vay ngang hàng hiện hành đặt trong mối quan hệ với các yêu cầu đặt ra trong tình hình mới. Trên cơ sở đó chỉ rõ những ưu điểm và bất cập, hạn chế của  từng nội dung pháp luật, khẳng định tính tất yếu khách quan của việc tiếp tục hoàn thiện pháp luật điều chỉnh hoạt động cho vay ngang hàng ở Việt Nam.</w:t>
      </w:r>
    </w:p>
    <w:p w14:paraId="0449C376" w14:textId="77777777" w:rsidR="000B55E5" w:rsidRPr="00DF17DA" w:rsidRDefault="000B55E5" w:rsidP="00AF4E79">
      <w:pPr>
        <w:widowControl w:val="0"/>
        <w:tabs>
          <w:tab w:val="left" w:pos="993"/>
        </w:tabs>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 Nghiên cứu, đề xuất phương hướng và các giải pháp cụ thể để hoàn thiện hệ thống pháp luật hiện hành điều chỉnh hoạt động cho vay ngang hàng một cách tổng thể, toàn diện, phù hợp với tình hình thực tế Việt Nam và bối cảnh hội nhập kinh tế quốc tế</w:t>
      </w:r>
    </w:p>
    <w:p w14:paraId="1CDC4855" w14:textId="77777777" w:rsidR="000B55E5" w:rsidRPr="00DF17DA" w:rsidRDefault="000B55E5" w:rsidP="009341D2">
      <w:pPr>
        <w:pStyle w:val="02"/>
        <w:rPr>
          <w:rStyle w:val="fontstyle01"/>
          <w:rFonts w:eastAsiaTheme="majorEastAsia"/>
          <w:b w:val="0"/>
          <w:color w:val="auto"/>
        </w:rPr>
      </w:pPr>
      <w:bookmarkStart w:id="22" w:name="_Toc135235953"/>
      <w:bookmarkStart w:id="23" w:name="_Toc153010780"/>
      <w:bookmarkStart w:id="24" w:name="_Toc210201791"/>
      <w:bookmarkStart w:id="25" w:name="_Toc216338602"/>
      <w:r w:rsidRPr="00DF17DA">
        <w:rPr>
          <w:rStyle w:val="fontstyle01"/>
          <w:rFonts w:eastAsiaTheme="majorEastAsia"/>
          <w:color w:val="auto"/>
        </w:rPr>
        <w:t>3. Mục đích và nhiệm vụ nghiên cứu</w:t>
      </w:r>
      <w:bookmarkEnd w:id="20"/>
      <w:bookmarkEnd w:id="21"/>
      <w:bookmarkEnd w:id="22"/>
      <w:r w:rsidRPr="00DF17DA">
        <w:rPr>
          <w:rStyle w:val="fontstyle01"/>
          <w:rFonts w:eastAsiaTheme="majorEastAsia"/>
          <w:color w:val="auto"/>
        </w:rPr>
        <w:t xml:space="preserve"> của đề án</w:t>
      </w:r>
      <w:bookmarkEnd w:id="23"/>
      <w:bookmarkEnd w:id="24"/>
      <w:bookmarkEnd w:id="25"/>
    </w:p>
    <w:p w14:paraId="49CF9CC6" w14:textId="77777777" w:rsidR="000B55E5" w:rsidRPr="00DF17DA" w:rsidRDefault="000B55E5" w:rsidP="00AF4E79">
      <w:pPr>
        <w:pStyle w:val="Heading2"/>
        <w:keepNext w:val="0"/>
        <w:widowControl w:val="0"/>
        <w:numPr>
          <w:ilvl w:val="0"/>
          <w:numId w:val="0"/>
        </w:numPr>
        <w:tabs>
          <w:tab w:val="left" w:pos="142"/>
          <w:tab w:val="left" w:pos="426"/>
        </w:tabs>
        <w:spacing w:before="0" w:after="0" w:line="312" w:lineRule="auto"/>
        <w:ind w:firstLine="709"/>
        <w:rPr>
          <w:rFonts w:cs="Times New Roman"/>
          <w:i/>
          <w:sz w:val="28"/>
          <w:szCs w:val="28"/>
        </w:rPr>
      </w:pPr>
      <w:bookmarkStart w:id="26" w:name="_Toc61822209"/>
      <w:bookmarkStart w:id="27" w:name="_Toc66836776"/>
      <w:bookmarkStart w:id="28" w:name="_Toc135235954"/>
      <w:bookmarkStart w:id="29" w:name="_Toc153010781"/>
      <w:bookmarkStart w:id="30" w:name="_Toc210201792"/>
      <w:r w:rsidRPr="00DF17DA">
        <w:rPr>
          <w:rFonts w:cs="Times New Roman"/>
          <w:i/>
          <w:sz w:val="28"/>
          <w:szCs w:val="28"/>
        </w:rPr>
        <w:t>3.1. Mục đích nghiên cứu</w:t>
      </w:r>
      <w:bookmarkEnd w:id="26"/>
      <w:bookmarkEnd w:id="27"/>
      <w:bookmarkEnd w:id="28"/>
      <w:bookmarkEnd w:id="29"/>
      <w:bookmarkEnd w:id="30"/>
    </w:p>
    <w:p w14:paraId="3CBE451A" w14:textId="77777777" w:rsidR="000B55E5" w:rsidRPr="00DF17DA" w:rsidRDefault="000B55E5" w:rsidP="00AF4E79">
      <w:pPr>
        <w:widowControl w:val="0"/>
        <w:spacing w:after="0" w:line="312" w:lineRule="auto"/>
        <w:ind w:firstLine="709"/>
        <w:jc w:val="both"/>
        <w:rPr>
          <w:rFonts w:ascii="Times New Roman" w:hAnsi="Times New Roman" w:cs="Times New Roman"/>
          <w:b/>
          <w:bCs/>
          <w:sz w:val="28"/>
          <w:szCs w:val="28"/>
        </w:rPr>
      </w:pPr>
      <w:bookmarkStart w:id="31" w:name="_Toc61822210"/>
      <w:bookmarkStart w:id="32" w:name="_Toc66836777"/>
      <w:bookmarkStart w:id="33" w:name="_Toc135235955"/>
      <w:r w:rsidRPr="00DF17DA">
        <w:rPr>
          <w:rFonts w:ascii="Times New Roman" w:hAnsi="Times New Roman" w:cs="Times New Roman"/>
          <w:sz w:val="28"/>
          <w:szCs w:val="28"/>
          <w:lang w:val="vi-VN"/>
        </w:rPr>
        <w:t xml:space="preserve">Mục đích nghiên cứu của đề án </w:t>
      </w:r>
      <w:r w:rsidR="007D50EF">
        <w:rPr>
          <w:rFonts w:ascii="Times New Roman" w:hAnsi="Times New Roman" w:cs="Times New Roman"/>
          <w:sz w:val="28"/>
          <w:szCs w:val="28"/>
          <w:lang w:val="vi-VN"/>
        </w:rPr>
        <w:t>đề xuất</w:t>
      </w:r>
      <w:r w:rsidRPr="00DF17DA">
        <w:rPr>
          <w:rFonts w:ascii="Times New Roman" w:hAnsi="Times New Roman" w:cs="Times New Roman"/>
          <w:sz w:val="28"/>
          <w:szCs w:val="28"/>
          <w:lang w:val="vi-VN"/>
        </w:rPr>
        <w:t xml:space="preserve"> các giải pháp góp phần hoàn thiện pháp luật và nâng cao hiệu quả áp dụng pháp luật về</w:t>
      </w:r>
      <w:r w:rsidRPr="00DF17DA">
        <w:rPr>
          <w:rFonts w:ascii="Times New Roman" w:hAnsi="Times New Roman" w:cs="Times New Roman"/>
          <w:sz w:val="28"/>
          <w:szCs w:val="28"/>
        </w:rPr>
        <w:t xml:space="preserve"> </w:t>
      </w:r>
      <w:r w:rsidRPr="00DF17DA">
        <w:rPr>
          <w:rFonts w:ascii="Times New Roman" w:hAnsi="Times New Roman" w:cs="Times New Roman"/>
          <w:sz w:val="28"/>
          <w:szCs w:val="28"/>
          <w:lang w:val="vi-VN"/>
        </w:rPr>
        <w:t>cho vay ngang hàng tại các ngân hàng thương mại</w:t>
      </w:r>
      <w:r w:rsidR="00B643F8" w:rsidRPr="00DF17DA">
        <w:rPr>
          <w:rFonts w:ascii="Times New Roman" w:hAnsi="Times New Roman" w:cs="Times New Roman"/>
          <w:sz w:val="28"/>
          <w:szCs w:val="28"/>
        </w:rPr>
        <w:t>.</w:t>
      </w:r>
    </w:p>
    <w:p w14:paraId="6A6DC2DF" w14:textId="77777777" w:rsidR="000B55E5" w:rsidRPr="00DF17DA" w:rsidRDefault="000B55E5" w:rsidP="00AF4E79">
      <w:pPr>
        <w:pStyle w:val="Heading2"/>
        <w:keepNext w:val="0"/>
        <w:widowControl w:val="0"/>
        <w:numPr>
          <w:ilvl w:val="0"/>
          <w:numId w:val="0"/>
        </w:numPr>
        <w:tabs>
          <w:tab w:val="left" w:pos="142"/>
          <w:tab w:val="left" w:pos="426"/>
        </w:tabs>
        <w:spacing w:before="0" w:after="0" w:line="312" w:lineRule="auto"/>
        <w:ind w:firstLine="709"/>
        <w:rPr>
          <w:rFonts w:cs="Times New Roman"/>
          <w:i/>
          <w:sz w:val="28"/>
          <w:szCs w:val="28"/>
        </w:rPr>
      </w:pPr>
      <w:bookmarkStart w:id="34" w:name="_Toc153010782"/>
      <w:bookmarkStart w:id="35" w:name="_Toc210201793"/>
      <w:r w:rsidRPr="00DF17DA">
        <w:rPr>
          <w:rFonts w:cs="Times New Roman"/>
          <w:i/>
          <w:sz w:val="28"/>
          <w:szCs w:val="28"/>
        </w:rPr>
        <w:t>3.2. Nhiệm vụ nghiên cứu</w:t>
      </w:r>
      <w:bookmarkEnd w:id="31"/>
      <w:bookmarkEnd w:id="32"/>
      <w:bookmarkEnd w:id="33"/>
      <w:bookmarkEnd w:id="34"/>
      <w:bookmarkEnd w:id="35"/>
    </w:p>
    <w:p w14:paraId="0FD9C958" w14:textId="77777777" w:rsidR="000B55E5" w:rsidRPr="00DF17DA" w:rsidRDefault="000B55E5" w:rsidP="00AF4E79">
      <w:pPr>
        <w:widowControl w:val="0"/>
        <w:tabs>
          <w:tab w:val="left" w:pos="142"/>
          <w:tab w:val="left" w:pos="426"/>
        </w:tabs>
        <w:spacing w:after="0" w:line="312" w:lineRule="auto"/>
        <w:ind w:firstLine="709"/>
        <w:jc w:val="both"/>
        <w:rPr>
          <w:rFonts w:ascii="Times New Roman" w:hAnsi="Times New Roman" w:cs="Times New Roman"/>
          <w:sz w:val="28"/>
          <w:szCs w:val="28"/>
        </w:rPr>
      </w:pPr>
      <w:bookmarkStart w:id="36" w:name="_Toc61822211"/>
      <w:bookmarkStart w:id="37" w:name="_Toc66836778"/>
      <w:r w:rsidRPr="00DF17DA">
        <w:rPr>
          <w:rFonts w:ascii="Times New Roman" w:hAnsi="Times New Roman" w:cs="Times New Roman"/>
          <w:sz w:val="28"/>
          <w:szCs w:val="28"/>
        </w:rPr>
        <w:t xml:space="preserve">- </w:t>
      </w:r>
      <w:r w:rsidRPr="00DF17DA">
        <w:rPr>
          <w:rFonts w:ascii="Times New Roman" w:hAnsi="Times New Roman" w:cs="Times New Roman"/>
          <w:sz w:val="28"/>
          <w:szCs w:val="28"/>
          <w:lang w:val="vi-VN"/>
        </w:rPr>
        <w:t>Hệ thống cơ sở lý luận pháp luật về hoạt</w:t>
      </w:r>
      <w:r w:rsidRPr="00DF17DA">
        <w:rPr>
          <w:rFonts w:ascii="Times New Roman" w:hAnsi="Times New Roman" w:cs="Times New Roman"/>
          <w:sz w:val="28"/>
          <w:szCs w:val="28"/>
        </w:rPr>
        <w:t xml:space="preserve"> động mô hình cho vay ngang hàng tại các ngân hàng thương mại  như một số khái niệm, đặc điểm, ý nghĩa và nội dung điều chỉnh pháp luật về hoạt động mô hình cho vay ngang hàng tại các ngân hàng thương mại</w:t>
      </w:r>
    </w:p>
    <w:p w14:paraId="310DF0C3" w14:textId="77777777" w:rsidR="000B55E5" w:rsidRPr="00DF17DA" w:rsidRDefault="000B55E5" w:rsidP="00AF4E79">
      <w:pPr>
        <w:widowControl w:val="0"/>
        <w:tabs>
          <w:tab w:val="left" w:pos="142"/>
          <w:tab w:val="left" w:pos="426"/>
        </w:tabs>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 xml:space="preserve">- </w:t>
      </w:r>
      <w:r w:rsidRPr="00DF17DA">
        <w:rPr>
          <w:rFonts w:ascii="Times New Roman" w:hAnsi="Times New Roman" w:cs="Times New Roman"/>
          <w:sz w:val="28"/>
          <w:szCs w:val="28"/>
          <w:lang w:val="vi-VN"/>
        </w:rPr>
        <w:t>Phân tích, đánh giá pháp luật hiện hành về hoạt</w:t>
      </w:r>
      <w:r w:rsidRPr="00DF17DA">
        <w:rPr>
          <w:rFonts w:ascii="Times New Roman" w:hAnsi="Times New Roman" w:cs="Times New Roman"/>
          <w:sz w:val="28"/>
          <w:szCs w:val="28"/>
        </w:rPr>
        <w:t xml:space="preserve"> động mô hình cho vay ngang hàng tại các ngân hàng thương mại; từ đó chỉ ra những ưu và hạn chế</w:t>
      </w:r>
      <w:r w:rsidR="00B643F8" w:rsidRPr="00DF17DA">
        <w:rPr>
          <w:rFonts w:ascii="Times New Roman" w:hAnsi="Times New Roman" w:cs="Times New Roman"/>
          <w:sz w:val="28"/>
          <w:szCs w:val="28"/>
        </w:rPr>
        <w:t>.</w:t>
      </w:r>
    </w:p>
    <w:p w14:paraId="7EDA40BA" w14:textId="77777777" w:rsidR="000B55E5" w:rsidRPr="00DF17DA" w:rsidRDefault="000B55E5" w:rsidP="00AF4E79">
      <w:pPr>
        <w:widowControl w:val="0"/>
        <w:tabs>
          <w:tab w:val="left" w:pos="142"/>
          <w:tab w:val="left" w:pos="426"/>
        </w:tabs>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 xml:space="preserve">- </w:t>
      </w:r>
      <w:r w:rsidRPr="00DF17DA">
        <w:rPr>
          <w:rFonts w:ascii="Times New Roman" w:hAnsi="Times New Roman" w:cs="Times New Roman"/>
          <w:sz w:val="28"/>
          <w:szCs w:val="28"/>
          <w:lang w:val="vi-VN"/>
        </w:rPr>
        <w:t>Đánh giá thực tiễn áp dụng</w:t>
      </w:r>
      <w:r w:rsidRPr="00DF17DA">
        <w:rPr>
          <w:rFonts w:ascii="Times New Roman" w:hAnsi="Times New Roman" w:cs="Times New Roman"/>
          <w:sz w:val="28"/>
          <w:szCs w:val="28"/>
        </w:rPr>
        <w:t xml:space="preserve"> về hoạt động mô hình cho vay ngang hàng tại các ngân hàng thương mại; từ đó chỉ ra những tồn tại, bất cập và nguyên nhân phát sinh</w:t>
      </w:r>
    </w:p>
    <w:p w14:paraId="15F22240" w14:textId="77777777" w:rsidR="000B55E5" w:rsidRPr="00DF17DA" w:rsidRDefault="000B55E5" w:rsidP="00AF4E79">
      <w:pPr>
        <w:widowControl w:val="0"/>
        <w:tabs>
          <w:tab w:val="left" w:pos="142"/>
          <w:tab w:val="left" w:pos="426"/>
        </w:tabs>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 xml:space="preserve">- </w:t>
      </w:r>
      <w:r w:rsidRPr="00DF17DA">
        <w:rPr>
          <w:rFonts w:ascii="Times New Roman" w:hAnsi="Times New Roman" w:cs="Times New Roman"/>
          <w:sz w:val="28"/>
          <w:szCs w:val="28"/>
          <w:lang w:val="vi-VN"/>
        </w:rPr>
        <w:t xml:space="preserve">Đề xuất </w:t>
      </w:r>
      <w:r w:rsidRPr="00DF17DA">
        <w:rPr>
          <w:rFonts w:ascii="Times New Roman" w:hAnsi="Times New Roman" w:cs="Times New Roman"/>
          <w:bCs/>
          <w:sz w:val="28"/>
          <w:szCs w:val="28"/>
          <w:lang w:val="vi-VN"/>
        </w:rPr>
        <w:t>được</w:t>
      </w:r>
      <w:r w:rsidRPr="00DF17DA">
        <w:rPr>
          <w:rFonts w:ascii="Times New Roman" w:hAnsi="Times New Roman" w:cs="Times New Roman"/>
          <w:sz w:val="28"/>
          <w:szCs w:val="28"/>
          <w:lang w:val="vi-VN"/>
        </w:rPr>
        <w:t xml:space="preserve"> giải pháp</w:t>
      </w:r>
      <w:r w:rsidRPr="00DF17DA">
        <w:rPr>
          <w:rFonts w:ascii="Times New Roman" w:hAnsi="Times New Roman" w:cs="Times New Roman"/>
          <w:sz w:val="28"/>
          <w:szCs w:val="28"/>
        </w:rPr>
        <w:t xml:space="preserve"> hoàn thiện pháp luật và nâng cao hiệu quả áp dụng pháp luật về hoạt động mô hình cho vay ngang hàng tại các ngân hàng thương mại</w:t>
      </w:r>
    </w:p>
    <w:p w14:paraId="05189C56" w14:textId="77777777" w:rsidR="000B55E5" w:rsidRPr="00DF17DA" w:rsidRDefault="000B55E5" w:rsidP="009341D2">
      <w:pPr>
        <w:pStyle w:val="02"/>
        <w:rPr>
          <w:color w:val="auto"/>
        </w:rPr>
      </w:pPr>
      <w:bookmarkStart w:id="38" w:name="_Toc135235956"/>
      <w:bookmarkStart w:id="39" w:name="_Toc153010783"/>
      <w:bookmarkStart w:id="40" w:name="_Toc210201794"/>
      <w:bookmarkStart w:id="41" w:name="_Toc216338603"/>
      <w:r w:rsidRPr="00DF17DA">
        <w:rPr>
          <w:color w:val="auto"/>
        </w:rPr>
        <w:t>4. Đối tượng và phạm vi nghiên cứu</w:t>
      </w:r>
      <w:bookmarkEnd w:id="36"/>
      <w:bookmarkEnd w:id="37"/>
      <w:bookmarkEnd w:id="38"/>
      <w:r w:rsidRPr="00DF17DA">
        <w:rPr>
          <w:color w:val="auto"/>
        </w:rPr>
        <w:t xml:space="preserve"> của đề án</w:t>
      </w:r>
      <w:bookmarkEnd w:id="39"/>
      <w:bookmarkEnd w:id="40"/>
      <w:bookmarkEnd w:id="41"/>
    </w:p>
    <w:p w14:paraId="1C3253BB" w14:textId="77777777" w:rsidR="000B55E5" w:rsidRPr="00DF17DA" w:rsidRDefault="000B55E5" w:rsidP="00AF4E79">
      <w:pPr>
        <w:pStyle w:val="Heading2"/>
        <w:keepNext w:val="0"/>
        <w:widowControl w:val="0"/>
        <w:numPr>
          <w:ilvl w:val="0"/>
          <w:numId w:val="0"/>
        </w:numPr>
        <w:tabs>
          <w:tab w:val="left" w:pos="142"/>
          <w:tab w:val="left" w:pos="426"/>
        </w:tabs>
        <w:spacing w:before="0" w:after="0" w:line="312" w:lineRule="auto"/>
        <w:ind w:firstLine="709"/>
        <w:rPr>
          <w:rFonts w:cs="Times New Roman"/>
          <w:i/>
          <w:sz w:val="28"/>
          <w:szCs w:val="28"/>
        </w:rPr>
      </w:pPr>
      <w:bookmarkStart w:id="42" w:name="_Toc61822212"/>
      <w:bookmarkStart w:id="43" w:name="_Toc66836779"/>
      <w:bookmarkStart w:id="44" w:name="_Toc135235957"/>
      <w:bookmarkStart w:id="45" w:name="_Toc153010784"/>
      <w:bookmarkStart w:id="46" w:name="_Toc210201795"/>
      <w:r w:rsidRPr="00DF17DA">
        <w:rPr>
          <w:rFonts w:cs="Times New Roman"/>
          <w:i/>
          <w:sz w:val="28"/>
          <w:szCs w:val="28"/>
        </w:rPr>
        <w:lastRenderedPageBreak/>
        <w:t>4.1. Đối tượng nghiên cứu</w:t>
      </w:r>
      <w:bookmarkEnd w:id="42"/>
      <w:bookmarkEnd w:id="43"/>
      <w:bookmarkEnd w:id="44"/>
      <w:bookmarkEnd w:id="45"/>
      <w:bookmarkEnd w:id="46"/>
    </w:p>
    <w:p w14:paraId="51C2E128" w14:textId="77777777" w:rsidR="000B55E5" w:rsidRPr="00DF17DA" w:rsidRDefault="000B55E5" w:rsidP="00AF4E79">
      <w:pPr>
        <w:widowControl w:val="0"/>
        <w:tabs>
          <w:tab w:val="left" w:pos="284"/>
        </w:tabs>
        <w:spacing w:after="0" w:line="312" w:lineRule="auto"/>
        <w:ind w:firstLine="709"/>
        <w:jc w:val="both"/>
        <w:rPr>
          <w:rFonts w:ascii="Times New Roman" w:hAnsi="Times New Roman" w:cs="Times New Roman"/>
          <w:sz w:val="28"/>
          <w:szCs w:val="28"/>
          <w:lang w:val="vi-VN"/>
        </w:rPr>
      </w:pPr>
      <w:r w:rsidRPr="00DF17DA">
        <w:rPr>
          <w:rFonts w:ascii="Times New Roman" w:hAnsi="Times New Roman" w:cs="Times New Roman"/>
          <w:sz w:val="28"/>
          <w:szCs w:val="28"/>
          <w:lang w:val="vi-VN"/>
        </w:rPr>
        <w:t>Đối tượng nghiên cứu của đề án bao gồm:</w:t>
      </w:r>
    </w:p>
    <w:p w14:paraId="3C44AC86" w14:textId="77777777" w:rsidR="000B55E5" w:rsidRPr="00DF17DA" w:rsidRDefault="000B55E5" w:rsidP="00AF4E79">
      <w:pPr>
        <w:widowControl w:val="0"/>
        <w:tabs>
          <w:tab w:val="left" w:pos="284"/>
        </w:tabs>
        <w:spacing w:after="0" w:line="312" w:lineRule="auto"/>
        <w:ind w:firstLine="709"/>
        <w:jc w:val="both"/>
        <w:rPr>
          <w:rFonts w:ascii="Times New Roman" w:hAnsi="Times New Roman" w:cs="Times New Roman"/>
          <w:sz w:val="28"/>
          <w:szCs w:val="28"/>
          <w:lang w:val="vi-VN"/>
        </w:rPr>
      </w:pPr>
      <w:r w:rsidRPr="00DF17DA">
        <w:rPr>
          <w:rFonts w:ascii="Times New Roman" w:hAnsi="Times New Roman" w:cs="Times New Roman"/>
          <w:sz w:val="28"/>
          <w:szCs w:val="28"/>
          <w:lang w:val="vi-VN"/>
        </w:rPr>
        <w:t>- Nghiên cứu lý luận pháp luật về hoạt</w:t>
      </w:r>
      <w:r w:rsidRPr="00DF17DA">
        <w:rPr>
          <w:rFonts w:ascii="Times New Roman" w:hAnsi="Times New Roman" w:cs="Times New Roman"/>
          <w:sz w:val="28"/>
          <w:szCs w:val="28"/>
        </w:rPr>
        <w:t xml:space="preserve"> động mô hình cho vay ngang hàng tại các ngân hàng thương mại được công bố trong các công trình khoa học trước đó</w:t>
      </w:r>
      <w:r w:rsidR="00B643F8" w:rsidRPr="00DF17DA">
        <w:rPr>
          <w:rFonts w:ascii="Times New Roman" w:hAnsi="Times New Roman" w:cs="Times New Roman"/>
          <w:sz w:val="28"/>
          <w:szCs w:val="28"/>
        </w:rPr>
        <w:t>.</w:t>
      </w:r>
    </w:p>
    <w:p w14:paraId="319B6739" w14:textId="77777777" w:rsidR="000B55E5" w:rsidRPr="00DF17DA" w:rsidRDefault="000B55E5" w:rsidP="00AF4E79">
      <w:pPr>
        <w:widowControl w:val="0"/>
        <w:tabs>
          <w:tab w:val="left" w:pos="142"/>
          <w:tab w:val="left" w:pos="426"/>
        </w:tabs>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lang w:val="vi-VN"/>
        </w:rPr>
        <w:t>- Nghiên cứu pháp luật Việt Nam về hoạt</w:t>
      </w:r>
      <w:r w:rsidRPr="00DF17DA">
        <w:rPr>
          <w:rFonts w:ascii="Times New Roman" w:hAnsi="Times New Roman" w:cs="Times New Roman"/>
          <w:sz w:val="28"/>
          <w:szCs w:val="28"/>
        </w:rPr>
        <w:t xml:space="preserve"> động mô hình cho vay ngang hàng tại các ngân hàng thương mại [Luật các TCTD năm 2024, Nghị định số 94/2025/NĐ-CP của Chính phủ quy định về cơ chế thử nghiệm có kiểm soát trong lĩnh vực ngân hàng…và các văn bản pháp luật liên quan]</w:t>
      </w:r>
    </w:p>
    <w:p w14:paraId="31D3C7AE" w14:textId="77777777" w:rsidR="000B55E5" w:rsidRPr="00DF17DA" w:rsidRDefault="000B55E5" w:rsidP="00AF4E79">
      <w:pPr>
        <w:widowControl w:val="0"/>
        <w:tabs>
          <w:tab w:val="left" w:pos="142"/>
          <w:tab w:val="left" w:pos="426"/>
        </w:tabs>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lang w:val="vi-VN"/>
        </w:rPr>
        <w:t xml:space="preserve">- Nghiên cứu thực tiễn </w:t>
      </w:r>
      <w:r w:rsidRPr="00DF17DA">
        <w:rPr>
          <w:rFonts w:ascii="Times New Roman" w:hAnsi="Times New Roman" w:cs="Times New Roman"/>
          <w:sz w:val="28"/>
          <w:szCs w:val="28"/>
        </w:rPr>
        <w:t>thực hiện</w:t>
      </w:r>
      <w:r w:rsidRPr="00DF17DA">
        <w:rPr>
          <w:rFonts w:ascii="Times New Roman" w:hAnsi="Times New Roman" w:cs="Times New Roman"/>
          <w:sz w:val="28"/>
          <w:szCs w:val="28"/>
          <w:lang w:val="vi-VN"/>
        </w:rPr>
        <w:t xml:space="preserve"> pháp luật về hoạt</w:t>
      </w:r>
      <w:r w:rsidRPr="00DF17DA">
        <w:rPr>
          <w:rFonts w:ascii="Times New Roman" w:hAnsi="Times New Roman" w:cs="Times New Roman"/>
          <w:sz w:val="28"/>
          <w:szCs w:val="28"/>
        </w:rPr>
        <w:t xml:space="preserve"> động mô hình cho vay ngang hàng tại các ngân hàng thương mại thông qua các số liệu báo cáo của Ngân hàng nhà nước (NHNN), các NHTM và công ty công nghệ tài chính (Fintech)</w:t>
      </w:r>
    </w:p>
    <w:p w14:paraId="24A02D1D" w14:textId="77777777" w:rsidR="000B55E5" w:rsidRPr="00DF17DA" w:rsidRDefault="000B55E5" w:rsidP="00AF4E79">
      <w:pPr>
        <w:pStyle w:val="Heading2"/>
        <w:keepNext w:val="0"/>
        <w:widowControl w:val="0"/>
        <w:numPr>
          <w:ilvl w:val="0"/>
          <w:numId w:val="0"/>
        </w:numPr>
        <w:tabs>
          <w:tab w:val="left" w:pos="142"/>
          <w:tab w:val="left" w:pos="426"/>
        </w:tabs>
        <w:spacing w:before="0" w:after="0" w:line="312" w:lineRule="auto"/>
        <w:ind w:firstLine="709"/>
        <w:rPr>
          <w:rFonts w:cs="Times New Roman"/>
          <w:i/>
          <w:sz w:val="28"/>
          <w:szCs w:val="28"/>
        </w:rPr>
      </w:pPr>
      <w:bookmarkStart w:id="47" w:name="_Toc61822213"/>
      <w:bookmarkStart w:id="48" w:name="_Toc66836780"/>
      <w:bookmarkStart w:id="49" w:name="_Toc135235958"/>
      <w:bookmarkStart w:id="50" w:name="_Toc153010785"/>
      <w:bookmarkStart w:id="51" w:name="_Toc210201796"/>
      <w:r w:rsidRPr="00DF17DA">
        <w:rPr>
          <w:rFonts w:cs="Times New Roman"/>
          <w:i/>
          <w:sz w:val="28"/>
          <w:szCs w:val="28"/>
        </w:rPr>
        <w:t>4.2. Phạm vi nghiên cứu</w:t>
      </w:r>
      <w:bookmarkEnd w:id="47"/>
      <w:bookmarkEnd w:id="48"/>
      <w:bookmarkEnd w:id="49"/>
      <w:bookmarkEnd w:id="50"/>
      <w:bookmarkEnd w:id="51"/>
    </w:p>
    <w:p w14:paraId="2FEF6F47" w14:textId="77777777" w:rsidR="000B55E5" w:rsidRPr="00DF17DA" w:rsidRDefault="000B55E5" w:rsidP="00AF4E79">
      <w:pPr>
        <w:widowControl w:val="0"/>
        <w:tabs>
          <w:tab w:val="left" w:pos="142"/>
          <w:tab w:val="left" w:pos="426"/>
        </w:tabs>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b/>
          <w:bCs/>
          <w:sz w:val="28"/>
          <w:szCs w:val="28"/>
          <w:lang w:val="vi-VN"/>
        </w:rPr>
        <w:t>Phạm vi không gian:</w:t>
      </w:r>
      <w:r w:rsidRPr="00DF17DA">
        <w:rPr>
          <w:rFonts w:ascii="Times New Roman" w:hAnsi="Times New Roman" w:cs="Times New Roman"/>
          <w:sz w:val="28"/>
          <w:szCs w:val="28"/>
          <w:lang w:val="vi-VN"/>
        </w:rPr>
        <w:t xml:space="preserve"> Đề án nghiên cứu trên lãnh thổ Việt Nam, thực tiễn áp dụng</w:t>
      </w:r>
      <w:r w:rsidRPr="00DF17DA">
        <w:rPr>
          <w:rFonts w:ascii="Times New Roman" w:hAnsi="Times New Roman" w:cs="Times New Roman"/>
          <w:sz w:val="28"/>
          <w:szCs w:val="28"/>
        </w:rPr>
        <w:t xml:space="preserve"> </w:t>
      </w:r>
      <w:r w:rsidRPr="00DF17DA">
        <w:rPr>
          <w:rFonts w:ascii="Times New Roman" w:hAnsi="Times New Roman" w:cs="Times New Roman"/>
          <w:sz w:val="28"/>
          <w:szCs w:val="28"/>
          <w:lang w:val="vi-VN"/>
        </w:rPr>
        <w:t xml:space="preserve"> pháp luật tại</w:t>
      </w:r>
      <w:r w:rsidRPr="00DF17DA">
        <w:rPr>
          <w:rFonts w:ascii="Times New Roman" w:hAnsi="Times New Roman" w:cs="Times New Roman"/>
          <w:sz w:val="28"/>
          <w:szCs w:val="28"/>
        </w:rPr>
        <w:t xml:space="preserve"> Việt Nam</w:t>
      </w:r>
    </w:p>
    <w:p w14:paraId="0F8CC40C" w14:textId="77777777" w:rsidR="000B55E5" w:rsidRPr="00DF17DA" w:rsidRDefault="000B55E5" w:rsidP="00AF4E79">
      <w:pPr>
        <w:widowControl w:val="0"/>
        <w:tabs>
          <w:tab w:val="left" w:pos="284"/>
        </w:tabs>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b/>
          <w:bCs/>
          <w:sz w:val="28"/>
          <w:szCs w:val="28"/>
          <w:lang w:val="vi-VN"/>
        </w:rPr>
        <w:t>Phạm vi thời gian:</w:t>
      </w:r>
      <w:r w:rsidRPr="00DF17DA">
        <w:rPr>
          <w:rFonts w:ascii="Times New Roman" w:hAnsi="Times New Roman" w:cs="Times New Roman"/>
          <w:sz w:val="28"/>
          <w:szCs w:val="28"/>
          <w:lang w:val="vi-VN"/>
        </w:rPr>
        <w:t xml:space="preserve"> Các số liệu, các vụ việc trong thực tiễn được nghiên cứu trong giai đoạn từ năm</w:t>
      </w:r>
      <w:r w:rsidRPr="00DF17DA">
        <w:rPr>
          <w:rFonts w:ascii="Times New Roman" w:hAnsi="Times New Roman" w:cs="Times New Roman"/>
          <w:sz w:val="28"/>
          <w:szCs w:val="28"/>
        </w:rPr>
        <w:t xml:space="preserve"> 2015 </w:t>
      </w:r>
      <w:r w:rsidRPr="00DF17DA">
        <w:rPr>
          <w:rFonts w:ascii="Times New Roman" w:hAnsi="Times New Roman" w:cs="Times New Roman"/>
          <w:sz w:val="28"/>
          <w:szCs w:val="28"/>
          <w:lang w:val="vi-VN"/>
        </w:rPr>
        <w:t>đến năm</w:t>
      </w:r>
      <w:r w:rsidRPr="00DF17DA">
        <w:rPr>
          <w:rFonts w:ascii="Times New Roman" w:hAnsi="Times New Roman" w:cs="Times New Roman"/>
          <w:sz w:val="28"/>
          <w:szCs w:val="28"/>
        </w:rPr>
        <w:t xml:space="preserve"> 2025</w:t>
      </w:r>
    </w:p>
    <w:p w14:paraId="2649BE41" w14:textId="77777777" w:rsidR="000B55E5" w:rsidRPr="00DF17DA" w:rsidRDefault="000B55E5" w:rsidP="00AF4E79">
      <w:pPr>
        <w:widowControl w:val="0"/>
        <w:tabs>
          <w:tab w:val="left" w:pos="284"/>
        </w:tabs>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b/>
          <w:sz w:val="28"/>
          <w:szCs w:val="28"/>
        </w:rPr>
        <w:t>Phạm vi nội dung:</w:t>
      </w:r>
      <w:r w:rsidRPr="00DF17DA">
        <w:rPr>
          <w:rFonts w:ascii="Times New Roman" w:hAnsi="Times New Roman" w:cs="Times New Roman"/>
          <w:sz w:val="28"/>
          <w:szCs w:val="28"/>
        </w:rPr>
        <w:t xml:space="preserve"> Đề án tập trung nghiên cứu các nội dung chính sau: </w:t>
      </w:r>
      <w:r w:rsidRPr="00DF17DA">
        <w:rPr>
          <w:rFonts w:ascii="Times New Roman" w:hAnsi="Times New Roman" w:cs="Times New Roman"/>
          <w:i/>
          <w:sz w:val="28"/>
          <w:szCs w:val="28"/>
        </w:rPr>
        <w:t>Một là</w:t>
      </w:r>
      <w:r w:rsidRPr="00DF17DA">
        <w:rPr>
          <w:rFonts w:ascii="Times New Roman" w:hAnsi="Times New Roman" w:cs="Times New Roman"/>
          <w:sz w:val="28"/>
          <w:szCs w:val="28"/>
        </w:rPr>
        <w:t xml:space="preserve">, chủ thể tham gia hoạt động cho vay ngang hàng; </w:t>
      </w:r>
      <w:r w:rsidRPr="00DF17DA">
        <w:rPr>
          <w:rFonts w:ascii="Times New Roman" w:hAnsi="Times New Roman" w:cs="Times New Roman"/>
          <w:i/>
          <w:sz w:val="28"/>
          <w:szCs w:val="28"/>
        </w:rPr>
        <w:t>Hai là</w:t>
      </w:r>
      <w:r w:rsidRPr="00DF17DA">
        <w:rPr>
          <w:rFonts w:ascii="Times New Roman" w:hAnsi="Times New Roman" w:cs="Times New Roman"/>
          <w:sz w:val="28"/>
          <w:szCs w:val="28"/>
        </w:rPr>
        <w:t xml:space="preserve">, lãi suất cho vay ngang hàng và mục đích sử dụng vốn vay; </w:t>
      </w:r>
      <w:r w:rsidRPr="00DF17DA">
        <w:rPr>
          <w:rFonts w:ascii="Times New Roman" w:hAnsi="Times New Roman" w:cs="Times New Roman"/>
          <w:i/>
          <w:sz w:val="28"/>
          <w:szCs w:val="28"/>
        </w:rPr>
        <w:t>Ba là,</w:t>
      </w:r>
      <w:r w:rsidRPr="00DF17DA">
        <w:rPr>
          <w:rFonts w:ascii="Times New Roman" w:hAnsi="Times New Roman" w:cs="Times New Roman"/>
          <w:sz w:val="28"/>
          <w:szCs w:val="28"/>
        </w:rPr>
        <w:t xml:space="preserve"> trình tự thủ tục cho vay ngang hàng.</w:t>
      </w:r>
    </w:p>
    <w:p w14:paraId="0A5D3CB4" w14:textId="77777777" w:rsidR="000B55E5" w:rsidRPr="00DF17DA" w:rsidRDefault="000B55E5" w:rsidP="009341D2">
      <w:pPr>
        <w:pStyle w:val="02"/>
        <w:rPr>
          <w:color w:val="auto"/>
        </w:rPr>
      </w:pPr>
      <w:bookmarkStart w:id="52" w:name="_Toc61822214"/>
      <w:bookmarkStart w:id="53" w:name="_Toc66836781"/>
      <w:bookmarkStart w:id="54" w:name="_Toc135235959"/>
      <w:bookmarkStart w:id="55" w:name="_Toc153010786"/>
      <w:bookmarkStart w:id="56" w:name="_Toc210201797"/>
      <w:bookmarkStart w:id="57" w:name="_Toc216338604"/>
      <w:r w:rsidRPr="00DF17DA">
        <w:rPr>
          <w:color w:val="auto"/>
        </w:rPr>
        <w:t xml:space="preserve">5. </w:t>
      </w:r>
      <w:bookmarkStart w:id="58" w:name="_Toc135235961"/>
      <w:bookmarkStart w:id="59" w:name="_Toc153010788"/>
      <w:bookmarkEnd w:id="52"/>
      <w:bookmarkEnd w:id="53"/>
      <w:bookmarkEnd w:id="54"/>
      <w:bookmarkEnd w:id="55"/>
      <w:r w:rsidRPr="00DF17DA">
        <w:rPr>
          <w:color w:val="auto"/>
        </w:rPr>
        <w:t>Phương pháp nghiên cứu</w:t>
      </w:r>
      <w:bookmarkEnd w:id="56"/>
      <w:bookmarkEnd w:id="57"/>
      <w:bookmarkEnd w:id="58"/>
      <w:bookmarkEnd w:id="59"/>
    </w:p>
    <w:p w14:paraId="35EE7AF7" w14:textId="77777777" w:rsidR="000B55E5" w:rsidRPr="00DF17DA" w:rsidRDefault="000B55E5" w:rsidP="00AF4E79">
      <w:pPr>
        <w:widowControl w:val="0"/>
        <w:tabs>
          <w:tab w:val="left" w:pos="142"/>
          <w:tab w:val="left" w:pos="426"/>
        </w:tabs>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Các phương pháp nghiên cứu được sử dụng trong đề án như sau:</w:t>
      </w:r>
    </w:p>
    <w:p w14:paraId="18F02AB4" w14:textId="77777777" w:rsidR="000B55E5" w:rsidRPr="00DF17DA" w:rsidRDefault="000B55E5" w:rsidP="00AF4E79">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Để đạt được mục đích và nhiệm vụ nghiên cứu, đề án sử dụng các phương pháp chủ yếu sau đây:</w:t>
      </w:r>
    </w:p>
    <w:p w14:paraId="50A2EE1E" w14:textId="77777777" w:rsidR="000B55E5" w:rsidRPr="00DF17DA" w:rsidRDefault="000B55E5" w:rsidP="00AF4E79">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 Phương pháp phân tích được sử dụng để phân tích các quy định pháp luật có liên quan để làm rõ cơ sở thực tiễn và khoa học lý luận để xây dựng và hoàn thiện pháp luật điều chỉnh hoạt động mô hình cho vay ngang hàng tại các ngân hàng thương mại tại Việt Nam.</w:t>
      </w:r>
    </w:p>
    <w:p w14:paraId="1595CD9E" w14:textId="77777777" w:rsidR="000B55E5" w:rsidRPr="00DF17DA" w:rsidRDefault="000B55E5" w:rsidP="00AF4E79">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 xml:space="preserve">- Phương pháp so sánh được sử dụng tương đối phổ biến trong quá trình phân tích các luận điểm. Việc nghiên cứu so sánh, tham khảo kinh nghiệm của một số nước trên thế giới đối với hoạt động mô hình cho vay ngang hàng tại các ngân hàng thương mại nhằm đưa ra những đề xuất và kiến nghị hoàn thiện cơ chế </w:t>
      </w:r>
      <w:r w:rsidRPr="00DF17DA">
        <w:rPr>
          <w:rFonts w:ascii="Times New Roman" w:hAnsi="Times New Roman" w:cs="Times New Roman"/>
          <w:sz w:val="28"/>
          <w:szCs w:val="28"/>
        </w:rPr>
        <w:lastRenderedPageBreak/>
        <w:t>hiện hành tại Việt Nam. Việc này được sử dụng tại phần lý luận cơ bản và phần thực trạng các quy định pháp luật về hoạt động mô hình cho vay ngang hàng tại các ngân hàng thương mại để từ đó đưa ra các luận cứ cho những đề xuất kiến nghị hoàn thiện pháp luật.</w:t>
      </w:r>
    </w:p>
    <w:p w14:paraId="2EFDDC46" w14:textId="77777777" w:rsidR="000B55E5" w:rsidRPr="00DF17DA" w:rsidRDefault="000B55E5" w:rsidP="00AF4E79">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 Phương pháp tổng hợp được sử dụng để có kết quả tổng hợp, có được các đánh giá, nêu ra các luận cứ khoa học trình bày trong báo cáo của đề án. Trên cơ sở những nghiên cứu lý luận và thực tế, tổng hợp các kết quả thu được, đưa ra những kiến nghị trong việc xây dựng và hoàn thiện pháp luật về hoạt động mô hình cho vay ngang hàng tại các ngân hàng thương mại ở Việt Nam</w:t>
      </w:r>
    </w:p>
    <w:p w14:paraId="5BF833E8" w14:textId="77777777" w:rsidR="000B55E5" w:rsidRPr="00DF17DA" w:rsidRDefault="000B55E5" w:rsidP="009341D2">
      <w:pPr>
        <w:pStyle w:val="02"/>
        <w:rPr>
          <w:color w:val="auto"/>
        </w:rPr>
      </w:pPr>
      <w:bookmarkStart w:id="60" w:name="_Toc135235962"/>
      <w:bookmarkStart w:id="61" w:name="_Toc153010789"/>
      <w:bookmarkStart w:id="62" w:name="_Toc210201798"/>
      <w:bookmarkStart w:id="63" w:name="_Toc216338605"/>
      <w:r w:rsidRPr="00DF17DA">
        <w:rPr>
          <w:color w:val="auto"/>
        </w:rPr>
        <w:t xml:space="preserve">6. </w:t>
      </w:r>
      <w:bookmarkEnd w:id="60"/>
      <w:r w:rsidRPr="00DF17DA">
        <w:rPr>
          <w:color w:val="auto"/>
        </w:rPr>
        <w:t>Ý nghĩa khoa học và ý nghĩa thực tiễn của đề án</w:t>
      </w:r>
      <w:bookmarkEnd w:id="61"/>
      <w:bookmarkEnd w:id="62"/>
      <w:bookmarkEnd w:id="63"/>
    </w:p>
    <w:p w14:paraId="5BEC3A40" w14:textId="77777777" w:rsidR="000B55E5" w:rsidRPr="00DF17DA" w:rsidRDefault="000B55E5" w:rsidP="00AF4E79">
      <w:pPr>
        <w:pStyle w:val="Heading2"/>
        <w:keepNext w:val="0"/>
        <w:widowControl w:val="0"/>
        <w:numPr>
          <w:ilvl w:val="0"/>
          <w:numId w:val="0"/>
        </w:numPr>
        <w:tabs>
          <w:tab w:val="left" w:pos="142"/>
          <w:tab w:val="left" w:pos="426"/>
        </w:tabs>
        <w:spacing w:before="0" w:after="0" w:line="312" w:lineRule="auto"/>
        <w:ind w:firstLine="709"/>
        <w:rPr>
          <w:rFonts w:cs="Times New Roman"/>
          <w:i/>
          <w:sz w:val="28"/>
          <w:szCs w:val="28"/>
        </w:rPr>
      </w:pPr>
      <w:bookmarkStart w:id="64" w:name="_Toc135235963"/>
      <w:bookmarkStart w:id="65" w:name="_Toc153010790"/>
      <w:bookmarkStart w:id="66" w:name="_Toc210201799"/>
      <w:r w:rsidRPr="00DF17DA">
        <w:rPr>
          <w:rFonts w:cs="Times New Roman"/>
          <w:i/>
          <w:sz w:val="28"/>
          <w:szCs w:val="28"/>
        </w:rPr>
        <w:t xml:space="preserve">6.1. </w:t>
      </w:r>
      <w:bookmarkEnd w:id="64"/>
      <w:r w:rsidRPr="00DF17DA">
        <w:rPr>
          <w:rFonts w:cs="Times New Roman"/>
          <w:i/>
          <w:sz w:val="28"/>
          <w:szCs w:val="28"/>
          <w:lang w:val="vi-VN"/>
        </w:rPr>
        <w:t>Ý nghĩa khoa học của đề án</w:t>
      </w:r>
      <w:bookmarkEnd w:id="65"/>
      <w:bookmarkEnd w:id="66"/>
    </w:p>
    <w:p w14:paraId="10838378" w14:textId="77777777" w:rsidR="000B55E5" w:rsidRPr="00DF17DA" w:rsidRDefault="000B55E5" w:rsidP="00AF4E79">
      <w:pPr>
        <w:widowControl w:val="0"/>
        <w:spacing w:after="0" w:line="312" w:lineRule="auto"/>
        <w:ind w:firstLine="709"/>
        <w:jc w:val="both"/>
        <w:rPr>
          <w:rFonts w:ascii="Times New Roman" w:hAnsi="Times New Roman" w:cs="Times New Roman"/>
          <w:sz w:val="28"/>
          <w:szCs w:val="28"/>
          <w:lang w:val="nl-NL"/>
        </w:rPr>
      </w:pPr>
      <w:r w:rsidRPr="00DF17DA">
        <w:rPr>
          <w:rFonts w:ascii="Times New Roman" w:hAnsi="Times New Roman" w:cs="Times New Roman"/>
          <w:sz w:val="28"/>
          <w:szCs w:val="28"/>
          <w:lang w:val="nl-NL"/>
        </w:rPr>
        <w:t>Đề án đã góp phần xây dựng lý luận pháp luật về hoạt động mô hình cho vay ngang hàng tại các ngân hàng thương mại ở Việt Nam, đặc biệt đặc biệt là làm rõ bản chất và đặc điểm rõ bản chất và đặc điểm pháp lý của hoạt động mô hình cho vay ngang hàng tại các ngân hàng thương mại</w:t>
      </w:r>
    </w:p>
    <w:p w14:paraId="20573A62" w14:textId="77777777" w:rsidR="000B55E5" w:rsidRPr="00DF17DA" w:rsidRDefault="000B55E5" w:rsidP="00AF4E79">
      <w:pPr>
        <w:widowControl w:val="0"/>
        <w:spacing w:after="0" w:line="312" w:lineRule="auto"/>
        <w:ind w:firstLine="709"/>
        <w:jc w:val="both"/>
        <w:rPr>
          <w:rFonts w:ascii="Times New Roman" w:hAnsi="Times New Roman" w:cs="Times New Roman"/>
          <w:sz w:val="28"/>
          <w:szCs w:val="28"/>
          <w:lang w:val="nl-NL"/>
        </w:rPr>
      </w:pPr>
      <w:r w:rsidRPr="00DF17DA">
        <w:rPr>
          <w:rFonts w:ascii="Times New Roman" w:hAnsi="Times New Roman" w:cs="Times New Roman"/>
          <w:sz w:val="28"/>
          <w:szCs w:val="28"/>
          <w:lang w:val="nl-NL"/>
        </w:rPr>
        <w:t xml:space="preserve">Đề án đã phân tích và đánh giá thực trạng pháp luật Việt Nam hiện hành vềhoạt động mô hình cho vay ngang hàng tại các ngân hàng thương mại và tìm ra các bất cập cập cụ thể cần sửa đổi. Đó là cơ sở lý thuyết quan trọng để tác giả đề xuất một số </w:t>
      </w:r>
      <w:r w:rsidRPr="00DF17DA">
        <w:rPr>
          <w:rFonts w:ascii="Times New Roman" w:hAnsi="Times New Roman" w:cs="Times New Roman"/>
          <w:sz w:val="28"/>
          <w:szCs w:val="28"/>
        </w:rPr>
        <w:t>giải pháp chủ yếu để hoàn thiện pháp luật về hoạt động mô hình cho vay ngang hàng tại các ngân hàng thương mại.</w:t>
      </w:r>
    </w:p>
    <w:p w14:paraId="179B5411" w14:textId="77777777" w:rsidR="000B55E5" w:rsidRPr="00DF17DA" w:rsidRDefault="000B55E5" w:rsidP="00AF4E79">
      <w:pPr>
        <w:pStyle w:val="Heading2"/>
        <w:keepNext w:val="0"/>
        <w:widowControl w:val="0"/>
        <w:numPr>
          <w:ilvl w:val="0"/>
          <w:numId w:val="0"/>
        </w:numPr>
        <w:tabs>
          <w:tab w:val="left" w:pos="142"/>
          <w:tab w:val="left" w:pos="426"/>
        </w:tabs>
        <w:spacing w:before="0" w:after="0" w:line="312" w:lineRule="auto"/>
        <w:ind w:firstLine="709"/>
        <w:rPr>
          <w:rFonts w:cs="Times New Roman"/>
          <w:i/>
          <w:sz w:val="28"/>
          <w:szCs w:val="28"/>
        </w:rPr>
      </w:pPr>
      <w:bookmarkStart w:id="67" w:name="_Toc135235964"/>
      <w:bookmarkStart w:id="68" w:name="_Toc153010791"/>
      <w:bookmarkStart w:id="69" w:name="_Toc210201800"/>
      <w:r w:rsidRPr="00DF17DA">
        <w:rPr>
          <w:rFonts w:cs="Times New Roman"/>
          <w:i/>
          <w:sz w:val="28"/>
          <w:szCs w:val="28"/>
        </w:rPr>
        <w:t xml:space="preserve">6.2. </w:t>
      </w:r>
      <w:bookmarkEnd w:id="67"/>
      <w:r w:rsidRPr="00DF17DA">
        <w:rPr>
          <w:rFonts w:cs="Times New Roman"/>
          <w:i/>
          <w:sz w:val="28"/>
          <w:szCs w:val="28"/>
          <w:lang w:val="vi-VN"/>
        </w:rPr>
        <w:t>Ý nghĩa thực tiễn của đề án</w:t>
      </w:r>
      <w:bookmarkEnd w:id="68"/>
      <w:bookmarkEnd w:id="69"/>
    </w:p>
    <w:p w14:paraId="3CF4CA52" w14:textId="77777777" w:rsidR="000B55E5" w:rsidRPr="00DF17DA" w:rsidRDefault="000B55E5" w:rsidP="00AF4E79">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Kết quả nghiên cứu của đề án có ý nghĩa cho các nhà làm luật tham khảo khi xây dựng và hoàn thiện pháp luật ngân hàng ở Việt Nam. Ngoài ra, kết quả nghiên cứu còn để các nhà quản lý tham khảo các cách thức tổ chức, quản lý hoạt động ngân hàng &amp; hệ thống ngân hàng ở Việt Nam; Đóng góp các ý kiến để các ngân hàng, các chủ thể có liên quan nâng cao hơn nữa vấn đề an toàn trong hoạt động ngân hàng, tăng cường hiệu quả hoạt động của mình</w:t>
      </w:r>
    </w:p>
    <w:p w14:paraId="160283D5" w14:textId="77777777" w:rsidR="000B55E5" w:rsidRPr="00DF17DA" w:rsidRDefault="000B55E5" w:rsidP="00AF4E79">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Đề án có thể được sử dụng làm tài liệu tham khảo trong giảng dạy, nghiên cứu pháp luật chuyên ngành tài chính ngân hàng tại các cơ sở đào tạo luật, tài chính ngân hàng</w:t>
      </w:r>
    </w:p>
    <w:p w14:paraId="79884643" w14:textId="77777777" w:rsidR="000B55E5" w:rsidRPr="00DF17DA" w:rsidRDefault="000B55E5" w:rsidP="009341D2">
      <w:pPr>
        <w:pStyle w:val="02"/>
        <w:rPr>
          <w:color w:val="auto"/>
        </w:rPr>
      </w:pPr>
      <w:bookmarkStart w:id="70" w:name="_Toc61822218"/>
      <w:bookmarkStart w:id="71" w:name="_Toc66836785"/>
      <w:bookmarkStart w:id="72" w:name="_Toc135235965"/>
      <w:bookmarkStart w:id="73" w:name="_Toc153010792"/>
      <w:bookmarkStart w:id="74" w:name="_Toc210201801"/>
      <w:bookmarkStart w:id="75" w:name="_Toc216338606"/>
      <w:r w:rsidRPr="00DF17DA">
        <w:rPr>
          <w:color w:val="auto"/>
        </w:rPr>
        <w:t>7. Kết cấu đề án</w:t>
      </w:r>
      <w:bookmarkEnd w:id="70"/>
      <w:bookmarkEnd w:id="71"/>
      <w:bookmarkEnd w:id="72"/>
      <w:bookmarkEnd w:id="73"/>
      <w:bookmarkEnd w:id="74"/>
      <w:bookmarkEnd w:id="75"/>
    </w:p>
    <w:p w14:paraId="7BFC67E8" w14:textId="77777777" w:rsidR="000B55E5" w:rsidRPr="00DF17DA" w:rsidRDefault="000B55E5" w:rsidP="00AF4E79">
      <w:pPr>
        <w:widowControl w:val="0"/>
        <w:tabs>
          <w:tab w:val="left" w:pos="142"/>
          <w:tab w:val="left" w:pos="426"/>
        </w:tabs>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Ngoài phần mở đầu, kết luận, tài liệu tham khảo và phụ lục, đề án có 3 chương:</w:t>
      </w:r>
    </w:p>
    <w:p w14:paraId="1D2B1AF5" w14:textId="77777777" w:rsidR="000B55E5" w:rsidRPr="00DF17DA" w:rsidRDefault="000B55E5" w:rsidP="00AF4E79">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b/>
          <w:bCs/>
          <w:i/>
          <w:iCs/>
          <w:sz w:val="28"/>
          <w:szCs w:val="28"/>
        </w:rPr>
        <w:lastRenderedPageBreak/>
        <w:t>Chương 1</w:t>
      </w:r>
      <w:r w:rsidRPr="00DF17DA">
        <w:rPr>
          <w:rFonts w:ascii="Times New Roman" w:hAnsi="Times New Roman" w:cs="Times New Roman"/>
          <w:sz w:val="28"/>
          <w:szCs w:val="28"/>
        </w:rPr>
        <w:t>: Một số vấn đề lý luận về hoạt động mô hình cho vay ngang hàng tại các ngân hàng thương mại</w:t>
      </w:r>
    </w:p>
    <w:p w14:paraId="19B5DD3B" w14:textId="77777777" w:rsidR="000B55E5" w:rsidRPr="00DF17DA" w:rsidRDefault="000B55E5" w:rsidP="00AF4E79">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b/>
          <w:bCs/>
          <w:i/>
          <w:iCs/>
          <w:sz w:val="28"/>
          <w:szCs w:val="28"/>
        </w:rPr>
        <w:t>Chương 2</w:t>
      </w:r>
      <w:r w:rsidRPr="00DF17DA">
        <w:rPr>
          <w:rFonts w:ascii="Times New Roman" w:hAnsi="Times New Roman" w:cs="Times New Roman"/>
          <w:sz w:val="28"/>
          <w:szCs w:val="28"/>
        </w:rPr>
        <w:t>: Thực trạng pháp luật về hoạt động mô hình cho vay ngang hàng tại các ngân hàng thương mại</w:t>
      </w:r>
    </w:p>
    <w:p w14:paraId="70F4EB0F" w14:textId="77777777" w:rsidR="000B55E5" w:rsidRPr="00DF17DA" w:rsidRDefault="000B55E5" w:rsidP="00AF4E79">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b/>
          <w:bCs/>
          <w:i/>
          <w:iCs/>
          <w:sz w:val="28"/>
          <w:szCs w:val="28"/>
        </w:rPr>
        <w:t>Chương 3</w:t>
      </w:r>
      <w:r w:rsidRPr="00DF17DA">
        <w:rPr>
          <w:rFonts w:ascii="Times New Roman" w:hAnsi="Times New Roman" w:cs="Times New Roman"/>
          <w:sz w:val="28"/>
          <w:szCs w:val="28"/>
        </w:rPr>
        <w:t>: Thực tiễn thực hiện pháp luật về hoạt động mô hình cho vay ngang hàng tại các ngân hàng thương mại và giải pháp hoàn thiện pháp luật, nâng cao hiệu quả áp dụng</w:t>
      </w:r>
    </w:p>
    <w:p w14:paraId="7EEA9B5A" w14:textId="77777777" w:rsidR="000B55E5" w:rsidRPr="00DF17DA" w:rsidRDefault="000B55E5" w:rsidP="00AF4E79">
      <w:pPr>
        <w:spacing w:after="0" w:line="312" w:lineRule="auto"/>
        <w:ind w:firstLine="709"/>
        <w:jc w:val="both"/>
        <w:rPr>
          <w:rFonts w:ascii="Times New Roman" w:hAnsi="Times New Roman" w:cs="Times New Roman"/>
          <w:b/>
          <w:sz w:val="28"/>
          <w:szCs w:val="28"/>
        </w:rPr>
      </w:pPr>
      <w:r w:rsidRPr="00DF17DA">
        <w:rPr>
          <w:rFonts w:ascii="Times New Roman" w:hAnsi="Times New Roman" w:cs="Times New Roman"/>
          <w:b/>
          <w:sz w:val="28"/>
          <w:szCs w:val="28"/>
        </w:rPr>
        <w:br w:type="page"/>
      </w:r>
    </w:p>
    <w:p w14:paraId="0956C41C" w14:textId="77777777" w:rsidR="000B55E5" w:rsidRPr="00DF17DA" w:rsidRDefault="000B55E5" w:rsidP="009341D2">
      <w:pPr>
        <w:pStyle w:val="01"/>
        <w:rPr>
          <w:color w:val="auto"/>
        </w:rPr>
      </w:pPr>
      <w:bookmarkStart w:id="76" w:name="_Toc210201802"/>
      <w:bookmarkStart w:id="77" w:name="_Toc216338607"/>
      <w:r w:rsidRPr="00DF17DA">
        <w:rPr>
          <w:color w:val="auto"/>
        </w:rPr>
        <w:lastRenderedPageBreak/>
        <w:t>CHƯƠNG 1</w:t>
      </w:r>
      <w:r w:rsidR="009341D2" w:rsidRPr="00DF17DA">
        <w:rPr>
          <w:color w:val="auto"/>
        </w:rPr>
        <w:br/>
      </w:r>
      <w:r w:rsidRPr="00DF17DA">
        <w:rPr>
          <w:color w:val="auto"/>
        </w:rPr>
        <w:t>MỘT SỐ VẤN ĐỀ LÝ LUẬN PHÁP LUẬT VỀ HOẠT ĐỘNG MÔ HÌNH CHO VAY NGAN HÀNG TẠI CÁC NGÂN HÀNG THƯƠNG MẠI</w:t>
      </w:r>
      <w:bookmarkEnd w:id="76"/>
      <w:bookmarkEnd w:id="77"/>
    </w:p>
    <w:p w14:paraId="60AE15C0" w14:textId="77777777" w:rsidR="009341D2" w:rsidRPr="00DF17DA" w:rsidRDefault="009341D2" w:rsidP="00AF4E79">
      <w:pPr>
        <w:pStyle w:val="Heading1"/>
        <w:keepNext w:val="0"/>
        <w:widowControl w:val="0"/>
        <w:numPr>
          <w:ilvl w:val="0"/>
          <w:numId w:val="0"/>
        </w:numPr>
        <w:spacing w:before="0" w:after="0" w:line="312" w:lineRule="auto"/>
        <w:ind w:firstLine="709"/>
        <w:jc w:val="both"/>
      </w:pPr>
      <w:bookmarkStart w:id="78" w:name="_Toc210201803"/>
    </w:p>
    <w:p w14:paraId="11854DB4" w14:textId="77777777" w:rsidR="000B55E5" w:rsidRPr="00DF17DA" w:rsidRDefault="000B55E5" w:rsidP="007E17DC">
      <w:pPr>
        <w:pStyle w:val="02"/>
        <w:rPr>
          <w:color w:val="auto"/>
        </w:rPr>
      </w:pPr>
      <w:bookmarkStart w:id="79" w:name="_Toc216338608"/>
      <w:r w:rsidRPr="00DF17DA">
        <w:rPr>
          <w:color w:val="auto"/>
        </w:rPr>
        <w:t>1.1. Khái quát pháp luật về hoạt động mô hình cho vay ngang hàng tại các ngân hàng thương mại</w:t>
      </w:r>
      <w:bookmarkEnd w:id="78"/>
      <w:bookmarkEnd w:id="79"/>
    </w:p>
    <w:p w14:paraId="4202BBE5" w14:textId="77777777" w:rsidR="000B55E5" w:rsidRPr="00DF17DA" w:rsidRDefault="000B55E5" w:rsidP="007E17DC">
      <w:pPr>
        <w:pStyle w:val="03"/>
        <w:rPr>
          <w:color w:val="auto"/>
        </w:rPr>
      </w:pPr>
      <w:bookmarkStart w:id="80" w:name="_Toc210201804"/>
      <w:bookmarkStart w:id="81" w:name="_Toc216338609"/>
      <w:r w:rsidRPr="00DF17DA">
        <w:rPr>
          <w:color w:val="auto"/>
        </w:rPr>
        <w:t>1.1.1. Khái niệm, đặc điểm và vai trò của hoạt động mô hình cho vay ngang hàng tại các ngân hàng thương mại</w:t>
      </w:r>
      <w:bookmarkEnd w:id="80"/>
      <w:bookmarkEnd w:id="81"/>
    </w:p>
    <w:p w14:paraId="7DEF214C" w14:textId="77777777" w:rsidR="000B55E5" w:rsidRPr="00DF17DA" w:rsidRDefault="000B55E5" w:rsidP="007E17DC">
      <w:pPr>
        <w:pStyle w:val="Heading3"/>
        <w:keepNext w:val="0"/>
        <w:widowControl w:val="0"/>
        <w:numPr>
          <w:ilvl w:val="0"/>
          <w:numId w:val="0"/>
        </w:numPr>
        <w:spacing w:before="0" w:after="0" w:line="312" w:lineRule="auto"/>
        <w:ind w:firstLine="709"/>
        <w:rPr>
          <w:rFonts w:cs="Times New Roman"/>
          <w:b w:val="0"/>
          <w:i/>
          <w:sz w:val="28"/>
          <w:szCs w:val="28"/>
        </w:rPr>
      </w:pPr>
      <w:bookmarkStart w:id="82" w:name="_Toc205074472"/>
      <w:r w:rsidRPr="00DF17DA">
        <w:rPr>
          <w:rFonts w:cs="Times New Roman"/>
          <w:b w:val="0"/>
          <w:i/>
          <w:sz w:val="28"/>
          <w:szCs w:val="28"/>
        </w:rPr>
        <w:t xml:space="preserve">1.1.1.1. Khái niệm </w:t>
      </w:r>
      <w:bookmarkEnd w:id="82"/>
      <w:r w:rsidRPr="00DF17DA">
        <w:rPr>
          <w:rFonts w:cs="Times New Roman"/>
          <w:b w:val="0"/>
          <w:i/>
          <w:sz w:val="28"/>
          <w:szCs w:val="28"/>
        </w:rPr>
        <w:t>về hoạt động cho vay ngang hàng tại các ngân hàng thương mại</w:t>
      </w:r>
    </w:p>
    <w:p w14:paraId="59DD4A08" w14:textId="77777777" w:rsidR="000B55E5" w:rsidRPr="00DF17DA" w:rsidRDefault="001F7533" w:rsidP="007E17DC">
      <w:pPr>
        <w:widowControl w:val="0"/>
        <w:spacing w:after="0" w:line="312" w:lineRule="auto"/>
        <w:ind w:firstLine="709"/>
        <w:jc w:val="both"/>
        <w:rPr>
          <w:rFonts w:ascii="Times New Roman" w:hAnsi="Times New Roman" w:cs="Times New Roman"/>
          <w:iCs/>
          <w:sz w:val="28"/>
          <w:szCs w:val="28"/>
        </w:rPr>
      </w:pPr>
      <w:r w:rsidRPr="00DF17DA">
        <w:rPr>
          <w:rFonts w:ascii="Times New Roman" w:hAnsi="Times New Roman" w:cs="Times New Roman"/>
          <w:sz w:val="28"/>
          <w:szCs w:val="28"/>
        </w:rPr>
        <w:t>C</w:t>
      </w:r>
      <w:r w:rsidR="000B55E5" w:rsidRPr="00DF17DA">
        <w:rPr>
          <w:rFonts w:ascii="Times New Roman" w:hAnsi="Times New Roman" w:cs="Times New Roman"/>
          <w:sz w:val="28"/>
          <w:szCs w:val="28"/>
        </w:rPr>
        <w:t xml:space="preserve">ó thể khái quát: </w:t>
      </w:r>
      <w:r w:rsidR="000B55E5" w:rsidRPr="00DF17DA">
        <w:rPr>
          <w:rFonts w:ascii="Times New Roman" w:hAnsi="Times New Roman" w:cs="Times New Roman"/>
          <w:iCs/>
          <w:sz w:val="28"/>
          <w:szCs w:val="28"/>
        </w:rPr>
        <w:t>Cho vay ngang hàng là một loại hình dịch vụ tài chính được triển khai trên nền tảng công nghệ số, nhằm kết nối trực tiếp người đi vay và nhà đầu tư, trong đó ngân hàng thương mại có thể tham gia với vai trò hỗ trợ giao dịch, quản lý dòng tiền và cung cấp dịch vụ phụ trợ, thay vì đóng vai trò trung gian tín dụng truyền thống.</w:t>
      </w:r>
    </w:p>
    <w:p w14:paraId="196E04A1" w14:textId="77777777" w:rsidR="000B55E5" w:rsidRPr="00DF17DA" w:rsidRDefault="000B55E5" w:rsidP="007E17DC">
      <w:pPr>
        <w:pStyle w:val="Heading3"/>
        <w:keepNext w:val="0"/>
        <w:widowControl w:val="0"/>
        <w:numPr>
          <w:ilvl w:val="0"/>
          <w:numId w:val="0"/>
        </w:numPr>
        <w:spacing w:before="0" w:after="0" w:line="312" w:lineRule="auto"/>
        <w:ind w:firstLine="709"/>
        <w:rPr>
          <w:rFonts w:cs="Times New Roman"/>
          <w:b w:val="0"/>
          <w:i/>
          <w:sz w:val="28"/>
          <w:szCs w:val="28"/>
        </w:rPr>
      </w:pPr>
      <w:bookmarkStart w:id="83" w:name="_Toc205074473"/>
      <w:r w:rsidRPr="00DF17DA">
        <w:rPr>
          <w:rFonts w:cs="Times New Roman"/>
          <w:b w:val="0"/>
          <w:i/>
          <w:sz w:val="28"/>
          <w:szCs w:val="28"/>
        </w:rPr>
        <w:t xml:space="preserve">1.1.1.2. Đặc điểm của </w:t>
      </w:r>
      <w:bookmarkEnd w:id="83"/>
      <w:r w:rsidRPr="00DF17DA">
        <w:rPr>
          <w:rFonts w:cs="Times New Roman"/>
          <w:b w:val="0"/>
          <w:i/>
          <w:sz w:val="28"/>
          <w:szCs w:val="28"/>
        </w:rPr>
        <w:t>hoạt động cho vay ngang hàng tại các ngân hàng thương mại</w:t>
      </w:r>
    </w:p>
    <w:p w14:paraId="2CB4414C" w14:textId="77777777" w:rsidR="000B55E5" w:rsidRPr="00DF17DA" w:rsidRDefault="000B55E5" w:rsidP="007E17DC">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Thứ nhất, kết nối trực tiếp giữa người vay và người cho vay qua nền tảng số</w:t>
      </w:r>
    </w:p>
    <w:p w14:paraId="1A39CBEA" w14:textId="77777777" w:rsidR="000B55E5" w:rsidRPr="00DF17DA" w:rsidRDefault="000B55E5" w:rsidP="007E17DC">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Thứ hai, công khai thông tin để hỗ trợ quyết định tài trợ</w:t>
      </w:r>
    </w:p>
    <w:p w14:paraId="3650988A" w14:textId="77777777" w:rsidR="000B55E5" w:rsidRPr="00DF17DA" w:rsidRDefault="000B55E5" w:rsidP="007E17DC">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Thứ ba, phần lớn khoản vay không có tài sản bảo đảm</w:t>
      </w:r>
    </w:p>
    <w:p w14:paraId="4CF8B961" w14:textId="77777777" w:rsidR="000B55E5" w:rsidRDefault="000B55E5" w:rsidP="007E17DC">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Thứ tư, Thời gian xử lý khoản vay nhanh chóng</w:t>
      </w:r>
    </w:p>
    <w:p w14:paraId="7CEC9082" w14:textId="464ECA55" w:rsidR="0001205D" w:rsidRDefault="0001205D" w:rsidP="007E17DC">
      <w:pPr>
        <w:widowControl w:val="0"/>
        <w:spacing w:after="0" w:line="312" w:lineRule="auto"/>
        <w:ind w:firstLine="709"/>
        <w:jc w:val="both"/>
        <w:rPr>
          <w:rFonts w:ascii="Times New Roman" w:hAnsi="Times New Roman" w:cs="Times New Roman"/>
          <w:i/>
          <w:sz w:val="28"/>
          <w:szCs w:val="28"/>
        </w:rPr>
      </w:pPr>
      <w:r w:rsidRPr="0001205D">
        <w:rPr>
          <w:rFonts w:ascii="Times New Roman" w:hAnsi="Times New Roman" w:cs="Times New Roman"/>
          <w:i/>
          <w:sz w:val="28"/>
          <w:szCs w:val="28"/>
          <w:lang w:val="vi-VN"/>
        </w:rPr>
        <w:t xml:space="preserve">1.1.1.3 Vai trò </w:t>
      </w:r>
      <w:r w:rsidRPr="0001205D">
        <w:rPr>
          <w:rFonts w:ascii="Times New Roman" w:hAnsi="Times New Roman" w:cs="Times New Roman"/>
          <w:i/>
          <w:sz w:val="28"/>
          <w:szCs w:val="28"/>
        </w:rPr>
        <w:t>về hoạt động cho vay ngang hàng tại các ngân hàng thương mại</w:t>
      </w:r>
    </w:p>
    <w:p w14:paraId="1A70B601" w14:textId="77777777" w:rsidR="00561266" w:rsidRDefault="00561266" w:rsidP="007E17DC">
      <w:pPr>
        <w:spacing w:after="0" w:line="312" w:lineRule="auto"/>
        <w:ind w:firstLine="709"/>
        <w:jc w:val="both"/>
        <w:rPr>
          <w:rFonts w:ascii="Times New Roman" w:hAnsi="Times New Roman" w:cs="Times New Roman"/>
          <w:sz w:val="28"/>
          <w:szCs w:val="28"/>
        </w:rPr>
      </w:pPr>
      <w:r w:rsidRPr="00112AD4">
        <w:rPr>
          <w:rFonts w:ascii="Times New Roman" w:hAnsi="Times New Roman" w:cs="Times New Roman"/>
          <w:sz w:val="28"/>
          <w:szCs w:val="28"/>
        </w:rPr>
        <w:t>Đầu tiên, mô hình này giúp các ngân hàng thương mại mở rộng kênh cung cấp vốn, đặc biệt là đối với những khách hàng cá nhân hoặc doanh nghiệp nhỏ khó tiếp cận được tín dụng truyền thống.</w:t>
      </w:r>
    </w:p>
    <w:p w14:paraId="7102F1B1" w14:textId="77777777" w:rsidR="00561266" w:rsidRDefault="00561266" w:rsidP="007E17DC">
      <w:pPr>
        <w:spacing w:after="0" w:line="312" w:lineRule="auto"/>
        <w:ind w:firstLine="709"/>
        <w:jc w:val="both"/>
        <w:rPr>
          <w:rFonts w:ascii="Times New Roman" w:hAnsi="Times New Roman" w:cs="Times New Roman"/>
          <w:sz w:val="28"/>
          <w:szCs w:val="28"/>
        </w:rPr>
      </w:pPr>
      <w:r w:rsidRPr="00112AD4">
        <w:rPr>
          <w:rFonts w:ascii="Times New Roman" w:hAnsi="Times New Roman" w:cs="Times New Roman"/>
          <w:sz w:val="28"/>
          <w:szCs w:val="28"/>
        </w:rPr>
        <w:t xml:space="preserve">Bên cạnh đó, mô hình P2P Lending cũng mang lại cơ hội cho các ngân hàng tiếp cận với những công nghệ tiên tiến của ngành Fintech, đặc biệt là trong việc quản lý và phân tích dữ liệu khách hàng. </w:t>
      </w:r>
    </w:p>
    <w:p w14:paraId="18FF0F62" w14:textId="77777777" w:rsidR="00561266" w:rsidRDefault="00561266" w:rsidP="007E17DC">
      <w:pPr>
        <w:spacing w:after="0" w:line="312" w:lineRule="auto"/>
        <w:ind w:firstLine="709"/>
        <w:jc w:val="both"/>
        <w:rPr>
          <w:rFonts w:ascii="Times New Roman" w:hAnsi="Times New Roman" w:cs="Times New Roman"/>
          <w:sz w:val="28"/>
          <w:szCs w:val="28"/>
        </w:rPr>
      </w:pPr>
      <w:r w:rsidRPr="00112AD4">
        <w:rPr>
          <w:rFonts w:ascii="Times New Roman" w:hAnsi="Times New Roman" w:cs="Times New Roman"/>
          <w:sz w:val="28"/>
          <w:szCs w:val="28"/>
        </w:rPr>
        <w:t xml:space="preserve">Cuối cùng, mô hình P2P Lending tại các ngân hàng thương mại còn đóng vai trò quan trọng trong việc củng cố sự phát triển của thị trường tài chính, tăng </w:t>
      </w:r>
      <w:r w:rsidRPr="00112AD4">
        <w:rPr>
          <w:rFonts w:ascii="Times New Roman" w:hAnsi="Times New Roman" w:cs="Times New Roman"/>
          <w:sz w:val="28"/>
          <w:szCs w:val="28"/>
        </w:rPr>
        <w:lastRenderedPageBreak/>
        <w:t xml:space="preserve">cường khả năng tiếp cận tín dụng cho những đối tượng còn thiếu các dịch vụ tài chính truyền thống. </w:t>
      </w:r>
    </w:p>
    <w:p w14:paraId="0BFDF4A7" w14:textId="77777777" w:rsidR="000B55E5" w:rsidRPr="00DF17DA" w:rsidRDefault="000B55E5" w:rsidP="007E17DC">
      <w:pPr>
        <w:pStyle w:val="03"/>
        <w:rPr>
          <w:color w:val="auto"/>
        </w:rPr>
      </w:pPr>
      <w:bookmarkStart w:id="84" w:name="_Toc210201805"/>
      <w:bookmarkStart w:id="85" w:name="_Toc216338610"/>
      <w:r w:rsidRPr="00DF17DA">
        <w:rPr>
          <w:color w:val="auto"/>
        </w:rPr>
        <w:t>1.1.2. Khái niệm, đặc điểm pháp luật về hoạt động cho vay ngang hàng tại các ngân hàng thương mại</w:t>
      </w:r>
      <w:bookmarkEnd w:id="84"/>
      <w:bookmarkEnd w:id="85"/>
    </w:p>
    <w:p w14:paraId="289F5A2D" w14:textId="77777777" w:rsidR="000B55E5" w:rsidRPr="00DF17DA" w:rsidRDefault="000B55E5" w:rsidP="007E17DC">
      <w:pPr>
        <w:pStyle w:val="Heading3"/>
        <w:keepNext w:val="0"/>
        <w:widowControl w:val="0"/>
        <w:numPr>
          <w:ilvl w:val="0"/>
          <w:numId w:val="0"/>
        </w:numPr>
        <w:spacing w:before="0" w:after="0" w:line="312" w:lineRule="auto"/>
        <w:ind w:firstLine="709"/>
        <w:rPr>
          <w:rFonts w:cs="Times New Roman"/>
          <w:b w:val="0"/>
          <w:i/>
          <w:sz w:val="28"/>
          <w:szCs w:val="28"/>
        </w:rPr>
      </w:pPr>
      <w:bookmarkStart w:id="86" w:name="_Toc205074480"/>
      <w:r w:rsidRPr="00DF17DA">
        <w:rPr>
          <w:rFonts w:cs="Times New Roman"/>
          <w:b w:val="0"/>
          <w:i/>
          <w:sz w:val="28"/>
          <w:szCs w:val="28"/>
        </w:rPr>
        <w:t xml:space="preserve">1.1.2.1. Khái niệm </w:t>
      </w:r>
      <w:bookmarkEnd w:id="86"/>
      <w:r w:rsidRPr="00DF17DA">
        <w:rPr>
          <w:rFonts w:cs="Times New Roman"/>
          <w:b w:val="0"/>
          <w:i/>
          <w:sz w:val="28"/>
          <w:szCs w:val="28"/>
        </w:rPr>
        <w:t>pháp luật về hoạt động cho vay ngang hàng tại các ngân hàng thương mại</w:t>
      </w:r>
    </w:p>
    <w:p w14:paraId="045329F9" w14:textId="77777777" w:rsidR="000B55E5" w:rsidRPr="00DF17DA" w:rsidRDefault="000B55E5" w:rsidP="007E17DC">
      <w:pPr>
        <w:pStyle w:val="NormalWeb"/>
        <w:widowControl w:val="0"/>
        <w:spacing w:before="0" w:beforeAutospacing="0" w:after="0" w:afterAutospacing="0" w:line="312" w:lineRule="auto"/>
        <w:ind w:firstLine="709"/>
        <w:jc w:val="both"/>
        <w:rPr>
          <w:sz w:val="28"/>
          <w:szCs w:val="28"/>
        </w:rPr>
      </w:pPr>
      <w:r w:rsidRPr="00DF17DA">
        <w:rPr>
          <w:rStyle w:val="Strong"/>
          <w:b w:val="0"/>
          <w:i/>
          <w:sz w:val="28"/>
          <w:szCs w:val="28"/>
        </w:rPr>
        <w:t>Thứ nhất</w:t>
      </w:r>
      <w:r w:rsidRPr="00DF17DA">
        <w:rPr>
          <w:b/>
          <w:i/>
          <w:sz w:val="28"/>
          <w:szCs w:val="28"/>
        </w:rPr>
        <w:t>,</w:t>
      </w:r>
      <w:r w:rsidRPr="00DF17DA">
        <w:rPr>
          <w:sz w:val="28"/>
          <w:szCs w:val="28"/>
        </w:rPr>
        <w:t xml:space="preserve"> một số quốc gia chưa ban hành quy định pháp lý riêng biệt do chưa có định nghĩa rõ ràng về P2P Lending. Các quốc gia như Trung Quốc, Ecuador, Ai Cập, Hàn Quốc, Tunisia để thị trường phát triển tự phát, chỉ áp dụng một số quy định hiện hành như Bộ luật Dân sự, Luật các tổ chức tín dụng nhằm bảo vệ người vay, kiểm soát lãi suất và ngăn chặn hành vi quảng cáo sai sự thật</w:t>
      </w:r>
      <w:r w:rsidRPr="00DF17DA">
        <w:rPr>
          <w:rStyle w:val="FootnoteReference"/>
          <w:i/>
          <w:sz w:val="28"/>
          <w:szCs w:val="28"/>
        </w:rPr>
        <w:footnoteReference w:id="1"/>
      </w:r>
      <w:r w:rsidRPr="00DF17DA">
        <w:rPr>
          <w:sz w:val="28"/>
          <w:szCs w:val="28"/>
        </w:rPr>
        <w:t>.</w:t>
      </w:r>
    </w:p>
    <w:p w14:paraId="057DDCB9" w14:textId="77777777" w:rsidR="00084F32" w:rsidRPr="00DF17DA" w:rsidRDefault="000B55E5" w:rsidP="007E17DC">
      <w:pPr>
        <w:pStyle w:val="NormalWeb"/>
        <w:widowControl w:val="0"/>
        <w:spacing w:before="0" w:beforeAutospacing="0" w:after="0" w:afterAutospacing="0" w:line="312" w:lineRule="auto"/>
        <w:ind w:firstLine="709"/>
        <w:jc w:val="both"/>
        <w:rPr>
          <w:sz w:val="28"/>
          <w:szCs w:val="28"/>
        </w:rPr>
      </w:pPr>
      <w:r w:rsidRPr="00DF17DA">
        <w:rPr>
          <w:rStyle w:val="Strong"/>
          <w:b w:val="0"/>
          <w:i/>
          <w:sz w:val="28"/>
          <w:szCs w:val="28"/>
        </w:rPr>
        <w:t>Thứ hai</w:t>
      </w:r>
      <w:r w:rsidRPr="00DF17DA">
        <w:rPr>
          <w:sz w:val="28"/>
          <w:szCs w:val="28"/>
        </w:rPr>
        <w:t>, một số quốc gia như Anh, Úc, Canada, New Zealand, Argentina ban hành quy định quản lý các ngân hàng thương mại cung cấp dịch vụ P2P Lending như tổ chức trung gian công nghệ.</w:t>
      </w:r>
    </w:p>
    <w:p w14:paraId="48895F93" w14:textId="77777777" w:rsidR="00084F32" w:rsidRPr="00DF17DA" w:rsidRDefault="000B55E5" w:rsidP="007E17DC">
      <w:pPr>
        <w:pStyle w:val="NormalWeb"/>
        <w:widowControl w:val="0"/>
        <w:spacing w:before="0" w:beforeAutospacing="0" w:after="0" w:afterAutospacing="0" w:line="312" w:lineRule="auto"/>
        <w:ind w:firstLine="709"/>
        <w:jc w:val="both"/>
        <w:rPr>
          <w:sz w:val="28"/>
          <w:szCs w:val="28"/>
        </w:rPr>
      </w:pPr>
      <w:r w:rsidRPr="00DF17DA">
        <w:rPr>
          <w:rStyle w:val="Strong"/>
          <w:b w:val="0"/>
          <w:i/>
          <w:sz w:val="28"/>
          <w:szCs w:val="28"/>
        </w:rPr>
        <w:t>Thứ ba</w:t>
      </w:r>
      <w:r w:rsidRPr="00DF17DA">
        <w:rPr>
          <w:b/>
          <w:i/>
          <w:sz w:val="28"/>
          <w:szCs w:val="28"/>
        </w:rPr>
        <w:t>,</w:t>
      </w:r>
      <w:r w:rsidRPr="00DF17DA">
        <w:rPr>
          <w:sz w:val="28"/>
          <w:szCs w:val="28"/>
        </w:rPr>
        <w:t xml:space="preserve"> các quốc gia như Pháp, Đức, Italy coi hoạt động P2P Lending là một phần của hoạt động ngân hàng.</w:t>
      </w:r>
    </w:p>
    <w:p w14:paraId="59247759" w14:textId="77777777" w:rsidR="000B55E5" w:rsidRPr="00DF17DA" w:rsidRDefault="000B55E5" w:rsidP="007E17DC">
      <w:pPr>
        <w:pStyle w:val="Heading3"/>
        <w:keepNext w:val="0"/>
        <w:widowControl w:val="0"/>
        <w:numPr>
          <w:ilvl w:val="0"/>
          <w:numId w:val="0"/>
        </w:numPr>
        <w:spacing w:before="0" w:after="0" w:line="312" w:lineRule="auto"/>
        <w:ind w:firstLine="709"/>
        <w:rPr>
          <w:rFonts w:cs="Times New Roman"/>
          <w:b w:val="0"/>
          <w:i/>
          <w:sz w:val="28"/>
          <w:szCs w:val="28"/>
        </w:rPr>
      </w:pPr>
      <w:bookmarkStart w:id="87" w:name="_Toc205074481"/>
      <w:r w:rsidRPr="00DF17DA">
        <w:rPr>
          <w:rFonts w:cs="Times New Roman"/>
          <w:b w:val="0"/>
          <w:i/>
          <w:sz w:val="28"/>
          <w:szCs w:val="28"/>
        </w:rPr>
        <w:t xml:space="preserve">1.1.2.2. Đặc điểm </w:t>
      </w:r>
      <w:bookmarkEnd w:id="87"/>
      <w:r w:rsidRPr="00DF17DA">
        <w:rPr>
          <w:rFonts w:cs="Times New Roman"/>
          <w:b w:val="0"/>
          <w:i/>
          <w:sz w:val="28"/>
          <w:szCs w:val="28"/>
        </w:rPr>
        <w:t>pháp luật về hoạt động cho vay ngang hàng tại các ngân hàng thương mại</w:t>
      </w:r>
    </w:p>
    <w:p w14:paraId="67036F37" w14:textId="77777777" w:rsidR="00084F32" w:rsidRPr="00DF17DA" w:rsidRDefault="000B55E5" w:rsidP="007E17DC">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i/>
          <w:sz w:val="28"/>
          <w:szCs w:val="28"/>
        </w:rPr>
        <w:t>Thứ nhất</w:t>
      </w:r>
      <w:r w:rsidRPr="00DF17DA">
        <w:rPr>
          <w:rFonts w:ascii="Times New Roman" w:hAnsi="Times New Roman" w:cs="Times New Roman"/>
          <w:sz w:val="28"/>
          <w:szCs w:val="28"/>
        </w:rPr>
        <w:t>, pháp luật hiện hành đã đặt ra các điều kiện hoạt động và điều kiện được cấp phép kinh doanh đối với ngân hàng thương mại.</w:t>
      </w:r>
    </w:p>
    <w:p w14:paraId="09CE81AD" w14:textId="77777777" w:rsidR="00084F32" w:rsidRPr="00DF17DA" w:rsidRDefault="000B55E5" w:rsidP="007E17DC">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i/>
          <w:sz w:val="28"/>
          <w:szCs w:val="28"/>
        </w:rPr>
        <w:t>Thứ hai</w:t>
      </w:r>
      <w:r w:rsidRPr="00DF17DA">
        <w:rPr>
          <w:rFonts w:ascii="Times New Roman" w:hAnsi="Times New Roman" w:cs="Times New Roman"/>
          <w:sz w:val="28"/>
          <w:szCs w:val="28"/>
        </w:rPr>
        <w:t>, hoạt động cho vay ngang hàng – khi đặt trong bối cảnh ngân hàng thương mại – là lĩnh vực có liên hệ chặt chẽ với nhiều ngành luật.</w:t>
      </w:r>
    </w:p>
    <w:p w14:paraId="52518484" w14:textId="77777777" w:rsidR="00084F32" w:rsidRPr="00DF17DA" w:rsidRDefault="000B55E5" w:rsidP="007E17DC">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i/>
          <w:sz w:val="28"/>
          <w:szCs w:val="28"/>
        </w:rPr>
        <w:t>Thứ ba</w:t>
      </w:r>
      <w:r w:rsidRPr="00DF17DA">
        <w:rPr>
          <w:rFonts w:ascii="Times New Roman" w:hAnsi="Times New Roman" w:cs="Times New Roman"/>
          <w:sz w:val="28"/>
          <w:szCs w:val="28"/>
        </w:rPr>
        <w:t>, cơ chế pháp luật về cho vay ngang hàng phản ánh sự điều chỉnh từ thực tiễn xã hội. Hoạt động cho vay – dù được thực hiện trực tuyến hay qua ngân hàng thương mại – đều làm phát sinh những rủi ro về thuế, thanh toán, bảo mật thông tin và bảo vệ lợi ích hợp pháp của khách hàng. Khi các rủi ro này xuất hiện, Nhà nước buộc phải đặt ra khung pháp lý điều chỉnh để hạn chế, khắc phục.</w:t>
      </w:r>
    </w:p>
    <w:p w14:paraId="1C559E69" w14:textId="77777777" w:rsidR="000B55E5" w:rsidRPr="00DF17DA" w:rsidRDefault="000B55E5" w:rsidP="007E17DC">
      <w:pPr>
        <w:pStyle w:val="03"/>
        <w:rPr>
          <w:color w:val="auto"/>
        </w:rPr>
      </w:pPr>
      <w:bookmarkStart w:id="88" w:name="_Toc210201806"/>
      <w:bookmarkStart w:id="89" w:name="_Toc216338611"/>
      <w:r w:rsidRPr="00DF17DA">
        <w:rPr>
          <w:color w:val="auto"/>
        </w:rPr>
        <w:t>1.1.3. Nội dung cơ bản của pháp luật về hoạt động mô hình cho vay ngang hàng tại các ngân hàng thương mại</w:t>
      </w:r>
      <w:bookmarkEnd w:id="88"/>
      <w:bookmarkEnd w:id="89"/>
    </w:p>
    <w:p w14:paraId="1BAAEF8C" w14:textId="77777777" w:rsidR="000B55E5" w:rsidRPr="00DF17DA" w:rsidRDefault="000B55E5" w:rsidP="007E17DC">
      <w:pPr>
        <w:pStyle w:val="Heading3"/>
        <w:keepNext w:val="0"/>
        <w:widowControl w:val="0"/>
        <w:numPr>
          <w:ilvl w:val="0"/>
          <w:numId w:val="0"/>
        </w:numPr>
        <w:spacing w:before="0" w:after="0" w:line="312" w:lineRule="auto"/>
        <w:ind w:firstLine="709"/>
        <w:rPr>
          <w:rFonts w:cs="Times New Roman"/>
          <w:b w:val="0"/>
          <w:i/>
          <w:sz w:val="28"/>
          <w:szCs w:val="28"/>
        </w:rPr>
      </w:pPr>
      <w:r w:rsidRPr="00DF17DA">
        <w:rPr>
          <w:rFonts w:cs="Times New Roman"/>
          <w:b w:val="0"/>
          <w:i/>
          <w:sz w:val="28"/>
          <w:szCs w:val="28"/>
        </w:rPr>
        <w:t>1.1.3.1. Nhóm quy phạm pháp luật điều chỉnh về chủ thể tham gia quan hệ cho vay ngang hàng</w:t>
      </w:r>
    </w:p>
    <w:p w14:paraId="07B499B1" w14:textId="77777777" w:rsidR="00084F32" w:rsidRPr="00DF17DA" w:rsidRDefault="000B55E5" w:rsidP="00AF4E79">
      <w:pPr>
        <w:pStyle w:val="NormalWeb"/>
        <w:widowControl w:val="0"/>
        <w:spacing w:before="0" w:beforeAutospacing="0" w:after="0" w:afterAutospacing="0" w:line="312" w:lineRule="auto"/>
        <w:ind w:firstLine="709"/>
        <w:jc w:val="both"/>
        <w:rPr>
          <w:sz w:val="28"/>
          <w:szCs w:val="28"/>
        </w:rPr>
      </w:pPr>
      <w:r w:rsidRPr="00DF17DA">
        <w:rPr>
          <w:sz w:val="28"/>
          <w:szCs w:val="28"/>
        </w:rPr>
        <w:lastRenderedPageBreak/>
        <w:t>Theo lý luận pháp luật tín dụng, các chủ thể chính trong quan hệ cho vay bao gồm: ngân hàng thương mại (bên cấp vốn), khách hàng vay và cơ quan quản lý nhà nước. Luật Các tổ chức tín dụng năm 2024 tại Việt Nam đã xác lập rõ địa vị pháp lý, điều kiện hoạt động và phạm vi nghiệp vụ của ngân hàng thương mại, qua đó thu hẹp khoảng trống pháp lý từng tồn tại khi các công ty công nghệ tài chính vận hành nền tảng P2P mà không chịu sự điều chỉnh đầy đủ. Ngược lại, tại Anh và Hoa Kỳ, pháp luật phân định rõ vai trò của từng chủ thể.</w:t>
      </w:r>
    </w:p>
    <w:p w14:paraId="3678C7E2" w14:textId="77777777" w:rsidR="000B55E5" w:rsidRPr="00DF17DA" w:rsidRDefault="000B55E5" w:rsidP="00AF4E79">
      <w:pPr>
        <w:pStyle w:val="Heading3"/>
        <w:keepNext w:val="0"/>
        <w:widowControl w:val="0"/>
        <w:numPr>
          <w:ilvl w:val="0"/>
          <w:numId w:val="0"/>
        </w:numPr>
        <w:spacing w:before="0" w:after="0" w:line="312" w:lineRule="auto"/>
        <w:ind w:firstLine="709"/>
        <w:rPr>
          <w:rFonts w:cs="Times New Roman"/>
          <w:b w:val="0"/>
          <w:i/>
          <w:sz w:val="28"/>
          <w:szCs w:val="28"/>
        </w:rPr>
      </w:pPr>
      <w:r w:rsidRPr="00DF17DA">
        <w:rPr>
          <w:rFonts w:cs="Times New Roman"/>
          <w:b w:val="0"/>
          <w:i/>
          <w:sz w:val="28"/>
          <w:szCs w:val="28"/>
        </w:rPr>
        <w:t>1.1.3.2. Nhóm quy phạm pháp luật điều chỉnh về mở và quản lý tài khoản thanh toán</w:t>
      </w:r>
    </w:p>
    <w:p w14:paraId="529905DD" w14:textId="77777777" w:rsidR="000B55E5" w:rsidRPr="00DF17DA" w:rsidRDefault="000B55E5" w:rsidP="00AF4E79">
      <w:pPr>
        <w:pStyle w:val="NormalWeb"/>
        <w:widowControl w:val="0"/>
        <w:spacing w:before="0" w:beforeAutospacing="0" w:after="0" w:afterAutospacing="0" w:line="312" w:lineRule="auto"/>
        <w:ind w:firstLine="709"/>
        <w:jc w:val="both"/>
        <w:rPr>
          <w:sz w:val="28"/>
          <w:szCs w:val="28"/>
        </w:rPr>
      </w:pPr>
      <w:r w:rsidRPr="00DF17DA">
        <w:rPr>
          <w:sz w:val="28"/>
          <w:szCs w:val="28"/>
        </w:rPr>
        <w:t>Luật Các tổ chức tín dụng năm 2024 cùng với Thông tư 16/2020/TT-NHNN (đã được sửa đổi, bổ sung) quy định cụ thể về điều kiện mở tài khoản, đối tượng được mở và trách nhiệm quản lý của ngân hàng. Đây là nền tảng pháp lý để đảm bảo hoạt động cho vay, giải ngân và thu hồi nợ diễn ra minh bạch, có thể truy vết. Trong khi đó, tại châu Âu, Luật Dịch vụ thanh toán PSD2 cho phép kết nối tài khoản ngân hàng với các dịch vụ trung gian, nhưng vẫn giữ vai trò trung tâm của ngân hàng trong việc bảo mật và xác minh thông tin. Việt Nam lựa chọn mô hình tập trung quyền kiểm soát tại ngân hàng, thay vì phân quyền cho các nền tảng công nghệ như một số quốc gia châu Âu</w:t>
      </w:r>
      <w:r w:rsidRPr="00DF17DA">
        <w:rPr>
          <w:rStyle w:val="FootnoteReference"/>
          <w:sz w:val="28"/>
          <w:szCs w:val="28"/>
        </w:rPr>
        <w:footnoteReference w:id="2"/>
      </w:r>
      <w:r w:rsidRPr="00DF17DA">
        <w:rPr>
          <w:sz w:val="28"/>
          <w:szCs w:val="28"/>
        </w:rPr>
        <w:t>.</w:t>
      </w:r>
    </w:p>
    <w:p w14:paraId="5382C42E" w14:textId="77777777" w:rsidR="000B55E5" w:rsidRPr="00DF17DA" w:rsidRDefault="000B55E5" w:rsidP="00AF4E79">
      <w:pPr>
        <w:pStyle w:val="Heading3"/>
        <w:keepNext w:val="0"/>
        <w:widowControl w:val="0"/>
        <w:numPr>
          <w:ilvl w:val="0"/>
          <w:numId w:val="0"/>
        </w:numPr>
        <w:spacing w:before="0" w:after="0" w:line="312" w:lineRule="auto"/>
        <w:ind w:firstLine="709"/>
        <w:rPr>
          <w:rFonts w:cs="Times New Roman"/>
          <w:b w:val="0"/>
          <w:i/>
          <w:sz w:val="28"/>
          <w:szCs w:val="28"/>
        </w:rPr>
      </w:pPr>
      <w:r w:rsidRPr="00DF17DA">
        <w:rPr>
          <w:rFonts w:cs="Times New Roman"/>
          <w:b w:val="0"/>
          <w:i/>
          <w:sz w:val="28"/>
          <w:szCs w:val="28"/>
        </w:rPr>
        <w:t>1.1.3.3. Nhóm quy phạm pháp luật điều chỉnh về thanh toán và giải ngân khoản vay</w:t>
      </w:r>
    </w:p>
    <w:p w14:paraId="5AACEAD5" w14:textId="77777777" w:rsidR="000B55E5" w:rsidRPr="00DF17DA" w:rsidRDefault="000B55E5" w:rsidP="00AF4E79">
      <w:pPr>
        <w:pStyle w:val="NormalWeb"/>
        <w:widowControl w:val="0"/>
        <w:spacing w:before="0" w:beforeAutospacing="0" w:after="0" w:afterAutospacing="0" w:line="312" w:lineRule="auto"/>
        <w:ind w:firstLine="709"/>
        <w:jc w:val="both"/>
        <w:rPr>
          <w:sz w:val="28"/>
          <w:szCs w:val="28"/>
        </w:rPr>
      </w:pPr>
      <w:r w:rsidRPr="00DF17DA">
        <w:rPr>
          <w:sz w:val="28"/>
          <w:szCs w:val="28"/>
        </w:rPr>
        <w:t>Theo Điều 94 Luật Các tổ chức tín dụng năm 2024, việc giải ngân khoản vay phải thực hiện thông qua tài khoản ngân hàng của bên vay, nhằm hạn chế giao dịch tiền mặt và phòng ngừa rủi ro rửa tiền, gian lận tài chính.</w:t>
      </w:r>
    </w:p>
    <w:p w14:paraId="36B9CA37" w14:textId="77777777" w:rsidR="000B55E5" w:rsidRPr="00DF17DA" w:rsidRDefault="000B55E5" w:rsidP="00AF4E79">
      <w:pPr>
        <w:pStyle w:val="Heading3"/>
        <w:keepNext w:val="0"/>
        <w:widowControl w:val="0"/>
        <w:numPr>
          <w:ilvl w:val="0"/>
          <w:numId w:val="0"/>
        </w:numPr>
        <w:spacing w:before="0" w:after="0" w:line="312" w:lineRule="auto"/>
        <w:ind w:firstLine="709"/>
        <w:rPr>
          <w:rFonts w:cs="Times New Roman"/>
          <w:b w:val="0"/>
          <w:i/>
          <w:sz w:val="28"/>
          <w:szCs w:val="28"/>
        </w:rPr>
      </w:pPr>
      <w:r w:rsidRPr="00DF17DA">
        <w:rPr>
          <w:rFonts w:cs="Times New Roman"/>
          <w:b w:val="0"/>
          <w:i/>
          <w:sz w:val="28"/>
          <w:szCs w:val="28"/>
        </w:rPr>
        <w:t>1.1.3.4. Nhóm quy phạm pháp luật điều chỉnh về định danh và xác thực thông tin</w:t>
      </w:r>
    </w:p>
    <w:p w14:paraId="108F7BD9" w14:textId="77777777" w:rsidR="000B55E5" w:rsidRPr="00DF17DA" w:rsidRDefault="000B55E5" w:rsidP="00AF4E79">
      <w:pPr>
        <w:pStyle w:val="NormalWeb"/>
        <w:widowControl w:val="0"/>
        <w:spacing w:before="0" w:beforeAutospacing="0" w:after="0" w:afterAutospacing="0" w:line="312" w:lineRule="auto"/>
        <w:ind w:firstLine="709"/>
        <w:jc w:val="both"/>
        <w:rPr>
          <w:sz w:val="28"/>
          <w:szCs w:val="28"/>
        </w:rPr>
      </w:pPr>
      <w:r w:rsidRPr="00DF17DA">
        <w:rPr>
          <w:sz w:val="28"/>
          <w:szCs w:val="28"/>
        </w:rPr>
        <w:t>Luật Phòng, chống rửa tiền năm 2022 và Nghị định 13/2023/NĐ-CP về bảo vệ dữ liệu cá nhân quy định ngân hàng thương mại phải thực hiện quy trình định danh khách hàng (KYC) và định danh điện tử (e-KYC) trong các giao dịch tài chính. Đây là yêu cầu bắt buộc nhằm đảm bảo an toàn hệ thống và phòng ngừa hành vi bất hợp pháp.</w:t>
      </w:r>
    </w:p>
    <w:p w14:paraId="6B8EDB77" w14:textId="77777777" w:rsidR="000B55E5" w:rsidRPr="00DF17DA" w:rsidRDefault="000B55E5" w:rsidP="00AF4E79">
      <w:pPr>
        <w:pStyle w:val="Heading3"/>
        <w:keepNext w:val="0"/>
        <w:widowControl w:val="0"/>
        <w:numPr>
          <w:ilvl w:val="0"/>
          <w:numId w:val="0"/>
        </w:numPr>
        <w:spacing w:before="0" w:after="0" w:line="312" w:lineRule="auto"/>
        <w:ind w:firstLine="709"/>
        <w:rPr>
          <w:rFonts w:cs="Times New Roman"/>
          <w:b w:val="0"/>
          <w:i/>
          <w:sz w:val="28"/>
          <w:szCs w:val="28"/>
        </w:rPr>
      </w:pPr>
      <w:r w:rsidRPr="00DF17DA">
        <w:rPr>
          <w:rFonts w:cs="Times New Roman"/>
          <w:b w:val="0"/>
          <w:i/>
          <w:sz w:val="28"/>
          <w:szCs w:val="28"/>
        </w:rPr>
        <w:lastRenderedPageBreak/>
        <w:t>1.1.3.5. Nhóm quy phạm pháp luật điều chỉnh về bảo mật thông tin và bảo vệ dữ liệu cá nhân</w:t>
      </w:r>
    </w:p>
    <w:p w14:paraId="628667CE" w14:textId="77777777" w:rsidR="000B55E5" w:rsidRPr="00DF17DA" w:rsidRDefault="000B55E5" w:rsidP="00AF4E79">
      <w:pPr>
        <w:pStyle w:val="NormalWeb"/>
        <w:widowControl w:val="0"/>
        <w:spacing w:before="0" w:beforeAutospacing="0" w:after="0" w:afterAutospacing="0" w:line="312" w:lineRule="auto"/>
        <w:ind w:firstLine="709"/>
        <w:jc w:val="both"/>
        <w:rPr>
          <w:sz w:val="28"/>
          <w:szCs w:val="28"/>
        </w:rPr>
      </w:pPr>
      <w:r w:rsidRPr="00DF17DA">
        <w:rPr>
          <w:sz w:val="28"/>
          <w:szCs w:val="28"/>
        </w:rPr>
        <w:t>Luật Bảo vệ dữ liệu cá nhân năm 2023 và Luật Giao dịch điện tử năm 2023 đã thiết lập khung pháp lý cho việc bảo mật dữ liệu khách hàng trong hoạt động ngân hàng. Ngân hàng thương mại có nghĩa vụ đảm bảo an toàn hệ thống công nghệ, xin ý kiến chấp thuận của khách hàng, giới hạn phạm vi xử lý dữ liệu và bảo đảm quyền truy cập, chỉnh sửa thông tin.</w:t>
      </w:r>
    </w:p>
    <w:p w14:paraId="5949222D" w14:textId="77777777" w:rsidR="000B55E5" w:rsidRPr="00DF17DA" w:rsidRDefault="000B55E5" w:rsidP="009341D2">
      <w:pPr>
        <w:pStyle w:val="03"/>
        <w:rPr>
          <w:color w:val="auto"/>
        </w:rPr>
      </w:pPr>
      <w:bookmarkStart w:id="90" w:name="_Toc210201807"/>
      <w:bookmarkStart w:id="91" w:name="_Toc216338612"/>
      <w:r w:rsidRPr="00DF17DA">
        <w:rPr>
          <w:color w:val="auto"/>
        </w:rPr>
        <w:t>1.1.4. Vai trò của pháp luật về hoạt động mô hình cho vay ngang hàng tại các ngân hàng thương mại</w:t>
      </w:r>
      <w:bookmarkEnd w:id="90"/>
      <w:bookmarkEnd w:id="91"/>
    </w:p>
    <w:p w14:paraId="65B0F81B" w14:textId="77777777" w:rsidR="000B55E5" w:rsidRPr="00DF17DA" w:rsidRDefault="000B55E5" w:rsidP="00AF4E79">
      <w:pPr>
        <w:pStyle w:val="NormalWeb"/>
        <w:widowControl w:val="0"/>
        <w:spacing w:before="0" w:beforeAutospacing="0" w:after="0" w:afterAutospacing="0" w:line="312" w:lineRule="auto"/>
        <w:ind w:firstLine="709"/>
        <w:jc w:val="both"/>
        <w:rPr>
          <w:sz w:val="28"/>
          <w:szCs w:val="28"/>
        </w:rPr>
      </w:pPr>
      <w:r w:rsidRPr="00DF17DA">
        <w:rPr>
          <w:sz w:val="28"/>
          <w:szCs w:val="28"/>
        </w:rPr>
        <w:t>Trong bối cảnh nền kinh tế tri thức và kinh tế số phát triển mạnh mẽ, cùng với sự lan tỏa sâu rộng của cuộc cách mạng công nghiệp lần thứ tư (bao gồm công nghệ thông tin, truyền thông, vật liệu mới, công nghệ sinh học...), xu thế toàn cầu hóa và thương mại điện tử đã thúc đẩy sự hình thành nhiều mô hình kinh doanh mới. Một trong số đó là mô hình cho vay ngang hàng (Peer-to-Peer Lending – P2P Lending), khi được triển khai bởi các ngân hàng thương mại, đã đặt ra yêu cầu cấp thiết về việc xây dựng và hoàn thiện khung pháp lý phù hợp.</w:t>
      </w:r>
    </w:p>
    <w:p w14:paraId="512B02E4" w14:textId="77777777" w:rsidR="000B55E5" w:rsidRPr="00DF17DA" w:rsidRDefault="000B55E5" w:rsidP="009341D2">
      <w:pPr>
        <w:pStyle w:val="02"/>
        <w:rPr>
          <w:color w:val="auto"/>
        </w:rPr>
      </w:pPr>
      <w:bookmarkStart w:id="92" w:name="_Toc210201808"/>
      <w:bookmarkStart w:id="93" w:name="_Toc216338613"/>
      <w:r w:rsidRPr="00DF17DA">
        <w:rPr>
          <w:color w:val="auto"/>
        </w:rPr>
        <w:t xml:space="preserve">1.2. Các yếu tố tác động đến </w:t>
      </w:r>
      <w:r w:rsidR="00F54C43">
        <w:rPr>
          <w:color w:val="auto"/>
        </w:rPr>
        <w:t>pháp luật</w:t>
      </w:r>
      <w:r w:rsidR="00F54C43">
        <w:rPr>
          <w:color w:val="auto"/>
          <w:lang w:val="vi-VN"/>
        </w:rPr>
        <w:t xml:space="preserve"> và </w:t>
      </w:r>
      <w:r w:rsidRPr="00DF17DA">
        <w:rPr>
          <w:color w:val="auto"/>
        </w:rPr>
        <w:t>thực hiện pháp luật về hoạt động mô hình cho vay ngang hàng tại các ngân hàng thương mại</w:t>
      </w:r>
      <w:bookmarkEnd w:id="92"/>
      <w:bookmarkEnd w:id="93"/>
    </w:p>
    <w:p w14:paraId="7A1AD1EC" w14:textId="77777777" w:rsidR="000B55E5" w:rsidRPr="00DF17DA" w:rsidRDefault="000B55E5" w:rsidP="009341D2">
      <w:pPr>
        <w:pStyle w:val="03"/>
        <w:rPr>
          <w:color w:val="auto"/>
        </w:rPr>
      </w:pPr>
      <w:bookmarkStart w:id="94" w:name="_Toc210201809"/>
      <w:bookmarkStart w:id="95" w:name="_Toc216338614"/>
      <w:r w:rsidRPr="00DF17DA">
        <w:rPr>
          <w:color w:val="auto"/>
        </w:rPr>
        <w:t>1.2.1. Mức độ hoàn thiện của hệ thống pháp luật</w:t>
      </w:r>
      <w:bookmarkEnd w:id="94"/>
      <w:bookmarkEnd w:id="95"/>
    </w:p>
    <w:p w14:paraId="71F4368E" w14:textId="77777777" w:rsidR="000B55E5" w:rsidRPr="00DF17DA" w:rsidRDefault="000B55E5" w:rsidP="00AF4E79">
      <w:pPr>
        <w:pStyle w:val="NormalWeb"/>
        <w:widowControl w:val="0"/>
        <w:spacing w:before="0" w:beforeAutospacing="0" w:after="0" w:afterAutospacing="0" w:line="312" w:lineRule="auto"/>
        <w:ind w:firstLine="709"/>
        <w:jc w:val="both"/>
        <w:rPr>
          <w:sz w:val="28"/>
          <w:szCs w:val="28"/>
        </w:rPr>
      </w:pPr>
      <w:r w:rsidRPr="00DF17DA">
        <w:rPr>
          <w:sz w:val="28"/>
          <w:szCs w:val="28"/>
        </w:rPr>
        <w:t>Sự phát triển nhanh chóng cả về quy mô lẫn phạm vi ảnh hưởng của mô hình cho vay ngang hàng (Peer-to-Peer Lending – P2P Lending) đang đặt ra nhiều thách thức đối với hệ thống pháp luật và cơ chế quản lý của các quốc gia, trong đó có Việt Nam. Khi các ngân hàng thương mại bắt đầu tham gia hoặc phối hợp triển khai mô hình này, yêu cầu về một khung pháp lý đầy đủ, đồng bộ và thích ứng trở nên cấp thiết.</w:t>
      </w:r>
    </w:p>
    <w:p w14:paraId="40DDCE1C" w14:textId="77777777" w:rsidR="000B55E5" w:rsidRPr="00DF17DA" w:rsidRDefault="000B55E5" w:rsidP="009341D2">
      <w:pPr>
        <w:pStyle w:val="03"/>
        <w:rPr>
          <w:color w:val="auto"/>
        </w:rPr>
      </w:pPr>
      <w:bookmarkStart w:id="96" w:name="_Toc210201810"/>
      <w:bookmarkStart w:id="97" w:name="_Toc216338615"/>
      <w:r w:rsidRPr="00DF17DA">
        <w:rPr>
          <w:color w:val="auto"/>
        </w:rPr>
        <w:t>1.2.2. Vai trò điều tiết của Nhà nước đối với hoạt động cho vay ngang hàng tại ngân hàng thương mại</w:t>
      </w:r>
      <w:bookmarkEnd w:id="96"/>
      <w:bookmarkEnd w:id="97"/>
    </w:p>
    <w:p w14:paraId="1838F100" w14:textId="77777777" w:rsidR="000B55E5" w:rsidRPr="00DF17DA" w:rsidRDefault="000B55E5" w:rsidP="00AF4E79">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 Điều tiết ở tầm vĩ mô thông qua hệ thống pháp luật</w:t>
      </w:r>
    </w:p>
    <w:p w14:paraId="5B8244E5" w14:textId="77777777" w:rsidR="000B55E5" w:rsidRPr="00DF17DA" w:rsidRDefault="000B55E5" w:rsidP="00AF4E79">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 Điều tiết thông qua Ngân hàng Nhà nước Việt Nam</w:t>
      </w:r>
    </w:p>
    <w:p w14:paraId="2F99F25D" w14:textId="77777777" w:rsidR="000B55E5" w:rsidRPr="00DF17DA" w:rsidRDefault="000B55E5" w:rsidP="00AF4E79">
      <w:pPr>
        <w:pStyle w:val="NormalWeb"/>
        <w:widowControl w:val="0"/>
        <w:spacing w:before="0" w:beforeAutospacing="0" w:after="0" w:afterAutospacing="0" w:line="312" w:lineRule="auto"/>
        <w:ind w:firstLine="709"/>
        <w:jc w:val="both"/>
        <w:rPr>
          <w:sz w:val="28"/>
          <w:szCs w:val="28"/>
        </w:rPr>
      </w:pPr>
      <w:r w:rsidRPr="00DF17DA">
        <w:rPr>
          <w:sz w:val="28"/>
          <w:szCs w:val="28"/>
        </w:rPr>
        <w:t>- Định hướng chiến lược phát triển ngành ngân hàng</w:t>
      </w:r>
    </w:p>
    <w:p w14:paraId="3FF3A636" w14:textId="77777777" w:rsidR="000B55E5" w:rsidRPr="00DF17DA" w:rsidRDefault="000B55E5" w:rsidP="009341D2">
      <w:pPr>
        <w:pStyle w:val="03"/>
        <w:rPr>
          <w:color w:val="auto"/>
        </w:rPr>
      </w:pPr>
      <w:bookmarkStart w:id="98" w:name="_Toc210201811"/>
      <w:bookmarkStart w:id="99" w:name="_Toc216338616"/>
      <w:r w:rsidRPr="00DF17DA">
        <w:rPr>
          <w:color w:val="auto"/>
        </w:rPr>
        <w:t>1.2.3. Năng lực quản trị hoạt động cho vay của ngân hàng thương mại trong bối cảnh triển khai mô hình cho vay ngang hàng</w:t>
      </w:r>
      <w:bookmarkEnd w:id="98"/>
      <w:bookmarkEnd w:id="99"/>
    </w:p>
    <w:p w14:paraId="013C49F3" w14:textId="77777777" w:rsidR="000B55E5" w:rsidRPr="00DF17DA" w:rsidRDefault="000B55E5" w:rsidP="00AF4E79">
      <w:pPr>
        <w:pStyle w:val="NormalWeb"/>
        <w:widowControl w:val="0"/>
        <w:spacing w:before="0" w:beforeAutospacing="0" w:after="0" w:afterAutospacing="0" w:line="312" w:lineRule="auto"/>
        <w:ind w:firstLine="709"/>
        <w:jc w:val="both"/>
        <w:rPr>
          <w:sz w:val="28"/>
          <w:szCs w:val="28"/>
        </w:rPr>
      </w:pPr>
      <w:r w:rsidRPr="00DF17DA">
        <w:rPr>
          <w:sz w:val="28"/>
          <w:szCs w:val="28"/>
        </w:rPr>
        <w:t xml:space="preserve">Trong hệ thống pháp luật hiện hành, đặc biệt là Luật Các tổ chức tín dụng </w:t>
      </w:r>
      <w:r w:rsidRPr="00DF17DA">
        <w:rPr>
          <w:sz w:val="28"/>
          <w:szCs w:val="28"/>
        </w:rPr>
        <w:lastRenderedPageBreak/>
        <w:t>năm 2024 và các văn bản hướng dẫn thi hành, năng lực quản trị hoạt động cho vay của ngân hàng thương mại (NHTM) được xác định là yếu tố then chốt nhằm bảo đảm an toàn cho thị trường tài chính – tín dụng. Năng lực này không chỉ thể hiện qua quy trình kiểm soát rủi ro, cơ chế bảo mật thông tin và thẩm định tín dụng, mà còn gắn chặt với chất lượng đội ngũ nhân sự thực thi, nhất là trong bối cảnh mô hình cho vay ngang hàng (P2P Lending) đang từng bước được tích hợp vào hệ thống ngân hàng.</w:t>
      </w:r>
    </w:p>
    <w:p w14:paraId="00EDAB13" w14:textId="77777777" w:rsidR="009341D2" w:rsidRPr="00DF17DA" w:rsidRDefault="009341D2">
      <w:pPr>
        <w:spacing w:after="0" w:line="240" w:lineRule="auto"/>
        <w:rPr>
          <w:rFonts w:ascii="Times New Roman" w:eastAsia="Times New Roman" w:hAnsi="Times New Roman" w:cs="Times New Roman"/>
          <w:b/>
          <w:bCs/>
          <w:sz w:val="28"/>
          <w:szCs w:val="28"/>
        </w:rPr>
      </w:pPr>
      <w:bookmarkStart w:id="100" w:name="_Toc210201812"/>
      <w:r w:rsidRPr="00DF17DA">
        <w:br w:type="page"/>
      </w:r>
    </w:p>
    <w:p w14:paraId="38C8A96F" w14:textId="77777777" w:rsidR="000B55E5" w:rsidRPr="00DF17DA" w:rsidRDefault="000B55E5" w:rsidP="009341D2">
      <w:pPr>
        <w:pStyle w:val="01"/>
        <w:rPr>
          <w:color w:val="auto"/>
        </w:rPr>
      </w:pPr>
      <w:bookmarkStart w:id="101" w:name="_Toc216338617"/>
      <w:r w:rsidRPr="00DF17DA">
        <w:rPr>
          <w:color w:val="auto"/>
        </w:rPr>
        <w:lastRenderedPageBreak/>
        <w:t>Tiểu kết Chương 1</w:t>
      </w:r>
      <w:bookmarkEnd w:id="100"/>
      <w:bookmarkEnd w:id="101"/>
    </w:p>
    <w:p w14:paraId="0518C8C7" w14:textId="77777777" w:rsidR="009341D2" w:rsidRPr="00DF17DA" w:rsidRDefault="009341D2" w:rsidP="00AF4E79">
      <w:pPr>
        <w:widowControl w:val="0"/>
        <w:spacing w:after="0" w:line="312" w:lineRule="auto"/>
        <w:ind w:firstLine="709"/>
        <w:jc w:val="both"/>
        <w:rPr>
          <w:rFonts w:ascii="Times New Roman" w:hAnsi="Times New Roman" w:cs="Times New Roman"/>
          <w:sz w:val="28"/>
          <w:szCs w:val="28"/>
        </w:rPr>
      </w:pPr>
    </w:p>
    <w:p w14:paraId="22DB1D10" w14:textId="77777777" w:rsidR="001F7533" w:rsidRPr="00DF17DA" w:rsidRDefault="001F7533" w:rsidP="00AF4E79">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Trong bối cảnh chuyển đổi số, mô hình P2P Lending do ngân hàng thương mại triển khai đang định hình là một phương thức tín dụng đặc thù, giúp mở rộng khả năng tiếp cận vốn và nâng cao hiệu quả phân bổ nguồn lực tài chính. Tuy nhiên, tính chất công nghệ và phi vật lý của giao dịch này đặt ra nhiều thách thức pháp lý cấp thiết, bao gồm rủi ro về bảo mật thông tin, an toàn hệ thống, xác thực dữ liệu và nguy cơ tranh chấp. Do đó, việc xây dựng và hoàn thiện khung pháp luật điều chỉnh P2P Lending là yêu cầu cấp thiết nhằm bảo đảm tính hợp pháp, minh bạch và ổn định của thị trường tín dụng.</w:t>
      </w:r>
    </w:p>
    <w:p w14:paraId="4AF6AD14" w14:textId="77777777" w:rsidR="000B55E5" w:rsidRPr="00DF17DA" w:rsidRDefault="001F7533" w:rsidP="00AF4E79">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Luật Các tổ chức tín dụng năm 2024 và các văn bản liên quan đã bước đầu xác lập cơ sở pháp lý cho việc quản lý hoạt động P2P Lending tại ngân hàng, tập trung vào bảo đảm quyền lợi các bên, tăng cường trách nhiệm giải trình của ngân hàng và kiểm soát nội bộ công nghệ tài chính. Việc nhận diện đầy đủ ưu điểm và hạn chế của mô hình là cơ sở khoa học quan trọng để xây dựng một hành lang pháp lý vững chắc, không chỉ giúp hạn chế rủi ro và tạo điều kiện phát triển trong khuôn khổ chính thức, mà còn bảo đảm sự an toàn, bền vững của hệ thống ngân hàng và nâng cao năng lực cạnh tranh của thị trường tài chính Việt Nam trong kỷ nguyên chuyển đổi số.</w:t>
      </w:r>
      <w:r w:rsidR="000B55E5" w:rsidRPr="00DF17DA">
        <w:rPr>
          <w:rFonts w:ascii="Times New Roman" w:hAnsi="Times New Roman" w:cs="Times New Roman"/>
          <w:sz w:val="28"/>
          <w:szCs w:val="28"/>
        </w:rPr>
        <w:t xml:space="preserve"> </w:t>
      </w:r>
      <w:r w:rsidR="000B55E5" w:rsidRPr="00DF17DA">
        <w:rPr>
          <w:rFonts w:ascii="Times New Roman" w:hAnsi="Times New Roman" w:cs="Times New Roman"/>
          <w:sz w:val="28"/>
          <w:szCs w:val="28"/>
        </w:rPr>
        <w:br w:type="page"/>
      </w:r>
    </w:p>
    <w:p w14:paraId="745AAFEE" w14:textId="77777777" w:rsidR="000B55E5" w:rsidRPr="00DF17DA" w:rsidRDefault="000B55E5" w:rsidP="009341D2">
      <w:pPr>
        <w:pStyle w:val="01"/>
        <w:rPr>
          <w:color w:val="auto"/>
        </w:rPr>
      </w:pPr>
      <w:bookmarkStart w:id="102" w:name="_Toc210201813"/>
      <w:bookmarkStart w:id="103" w:name="_Toc216338618"/>
      <w:r w:rsidRPr="00DF17DA">
        <w:rPr>
          <w:color w:val="auto"/>
        </w:rPr>
        <w:lastRenderedPageBreak/>
        <w:t>CHƯƠNG 2</w:t>
      </w:r>
      <w:r w:rsidR="009341D2" w:rsidRPr="00DF17DA">
        <w:rPr>
          <w:color w:val="auto"/>
        </w:rPr>
        <w:br/>
      </w:r>
      <w:r w:rsidRPr="00DF17DA">
        <w:rPr>
          <w:color w:val="auto"/>
        </w:rPr>
        <w:t>THỰC TRẠNG PHÁP LUẬT Về HOẠT ĐỘNG MÔ HÌNH CHO VAY NGAN HÀNG TẠI CÁC NGÂN HÀNG THƯƠNG MẠI</w:t>
      </w:r>
      <w:bookmarkEnd w:id="102"/>
      <w:bookmarkEnd w:id="103"/>
    </w:p>
    <w:p w14:paraId="561C2B3B" w14:textId="77777777" w:rsidR="009341D2" w:rsidRPr="00DF17DA" w:rsidRDefault="009341D2" w:rsidP="00AF4E79">
      <w:pPr>
        <w:widowControl w:val="0"/>
        <w:spacing w:after="0" w:line="312" w:lineRule="auto"/>
        <w:ind w:firstLine="709"/>
        <w:jc w:val="both"/>
        <w:rPr>
          <w:rFonts w:ascii="Times New Roman" w:hAnsi="Times New Roman" w:cs="Times New Roman"/>
          <w:b/>
          <w:sz w:val="28"/>
          <w:szCs w:val="28"/>
        </w:rPr>
      </w:pPr>
    </w:p>
    <w:p w14:paraId="11B35452" w14:textId="77777777" w:rsidR="000B55E5" w:rsidRPr="00DF17DA" w:rsidRDefault="000B55E5" w:rsidP="009341D2">
      <w:pPr>
        <w:pStyle w:val="02"/>
        <w:rPr>
          <w:color w:val="auto"/>
        </w:rPr>
      </w:pPr>
      <w:bookmarkStart w:id="104" w:name="_Toc216338619"/>
      <w:r w:rsidRPr="00DF17DA">
        <w:rPr>
          <w:color w:val="auto"/>
        </w:rPr>
        <w:t>2.1. Quy định pháp luật hiện hành về hoạt động mô hình cho vay ngang hàng tại các ngân hàng thương mại</w:t>
      </w:r>
      <w:bookmarkEnd w:id="104"/>
    </w:p>
    <w:p w14:paraId="27B6981F" w14:textId="77777777" w:rsidR="000B55E5" w:rsidRPr="00DF17DA" w:rsidRDefault="000B55E5" w:rsidP="009341D2">
      <w:pPr>
        <w:pStyle w:val="03"/>
        <w:rPr>
          <w:color w:val="auto"/>
        </w:rPr>
      </w:pPr>
      <w:bookmarkStart w:id="105" w:name="_Toc210201814"/>
      <w:bookmarkStart w:id="106" w:name="_Toc216338620"/>
      <w:r w:rsidRPr="00DF17DA">
        <w:rPr>
          <w:color w:val="auto"/>
        </w:rPr>
        <w:t>2.1.1. Quy định pháp luật về chủ thể tham gia hoạt động cho vay ngang hàng tại ngân hàng thương mại</w:t>
      </w:r>
      <w:bookmarkEnd w:id="105"/>
      <w:bookmarkEnd w:id="106"/>
    </w:p>
    <w:p w14:paraId="22F697EF" w14:textId="77777777" w:rsidR="000B55E5" w:rsidRPr="00DF17DA" w:rsidRDefault="000B55E5" w:rsidP="00AF4E79">
      <w:pPr>
        <w:pStyle w:val="NormalWeb"/>
        <w:widowControl w:val="0"/>
        <w:spacing w:before="0" w:beforeAutospacing="0" w:after="0" w:afterAutospacing="0" w:line="312" w:lineRule="auto"/>
        <w:ind w:firstLine="709"/>
        <w:jc w:val="both"/>
        <w:rPr>
          <w:sz w:val="28"/>
          <w:szCs w:val="28"/>
        </w:rPr>
      </w:pPr>
      <w:r w:rsidRPr="00DF17DA">
        <w:rPr>
          <w:sz w:val="28"/>
          <w:szCs w:val="28"/>
        </w:rPr>
        <w:t>Trong bối cảnh chuyển đổi số ngành tài chính – ngân hàng, mô hình cho vay ngang hàng (Peer-to-Peer Lending – P2P Lending) đã nổi lên như một giải pháp công nghệ nhằm kết nối trực tiếp người cho vay và người đi vay mà không cần trung gian tài chính truyền thống. Tuy nhiên, sự phát triển nhanh chóng của mô hình này cũng đặt ra những thách thức pháp lý về kiểm soát rủi ro, bảo vệ nhà đầu tư và duy trì ổn định hệ thống tài chính.</w:t>
      </w:r>
    </w:p>
    <w:p w14:paraId="692F67EA" w14:textId="77777777" w:rsidR="000B55E5" w:rsidRPr="00DF17DA" w:rsidRDefault="000B55E5" w:rsidP="00AF4E79">
      <w:pPr>
        <w:pStyle w:val="NormalWeb"/>
        <w:widowControl w:val="0"/>
        <w:spacing w:before="0" w:beforeAutospacing="0" w:after="0" w:afterAutospacing="0" w:line="312" w:lineRule="auto"/>
        <w:ind w:firstLine="709"/>
        <w:jc w:val="both"/>
        <w:rPr>
          <w:sz w:val="28"/>
          <w:szCs w:val="28"/>
        </w:rPr>
      </w:pPr>
      <w:r w:rsidRPr="00DF17DA">
        <w:rPr>
          <w:sz w:val="28"/>
          <w:szCs w:val="28"/>
        </w:rPr>
        <w:t>Việc ban hành Nghị định số 94/2025/NĐ-CP về cơ chế thử nghiệm có kiểm soát (sandbox) trong lĩnh vực ngân hàng, có hiệu lực từ ngày 01/7/2025, đã thể hiện sự thay đổi căn bản trong cách tiếp cận của Nhà nước đối với P2P Lending: từ chỗ được xem là một sản phẩm công nghệ tài chính mới, nay được thừa nhận là một dịch vụ tài chính có thể triển khai thử nghiệm trong khuôn khổ pháp lý cụ thể, có kiểm soát. Chính trong khuôn khổ này, việc xác định rõ các chủ thể tham gia – đặc biệt là ngân hàng thương mại (NHTM) khi trực tiếp hoặc đồng vận hành nền tảng – trở thành điều kiện tiên quyết để phân định trách nhiệm pháp lý, kiểm soát rủi ro và bảo vệ quyền lợi của các bên liên quan.</w:t>
      </w:r>
    </w:p>
    <w:p w14:paraId="5AB26FC5" w14:textId="77777777" w:rsidR="000B55E5" w:rsidRPr="00DF17DA" w:rsidRDefault="000B55E5" w:rsidP="009341D2">
      <w:pPr>
        <w:pStyle w:val="03"/>
        <w:rPr>
          <w:color w:val="auto"/>
        </w:rPr>
      </w:pPr>
      <w:bookmarkStart w:id="107" w:name="_Toc210201815"/>
      <w:bookmarkStart w:id="108" w:name="_Toc216338621"/>
      <w:r w:rsidRPr="00DF17DA">
        <w:rPr>
          <w:color w:val="auto"/>
        </w:rPr>
        <w:t>2.1.2. Quy định pháp luật về mở và quản lý tài khoản thanh toán trong hoạt động cho vay ngang hàng tại ngân hàng thương mại</w:t>
      </w:r>
      <w:bookmarkEnd w:id="107"/>
      <w:bookmarkEnd w:id="108"/>
    </w:p>
    <w:p w14:paraId="0A76CAC3" w14:textId="77777777" w:rsidR="000B55E5" w:rsidRPr="00DF17DA" w:rsidRDefault="000B55E5" w:rsidP="00AF4E79">
      <w:pPr>
        <w:pStyle w:val="NormalWeb"/>
        <w:widowControl w:val="0"/>
        <w:spacing w:before="0" w:beforeAutospacing="0" w:after="0" w:afterAutospacing="0" w:line="312" w:lineRule="auto"/>
        <w:ind w:firstLine="709"/>
        <w:jc w:val="both"/>
        <w:rPr>
          <w:sz w:val="28"/>
          <w:szCs w:val="28"/>
        </w:rPr>
      </w:pPr>
      <w:r w:rsidRPr="00DF17DA">
        <w:rPr>
          <w:sz w:val="28"/>
          <w:szCs w:val="28"/>
        </w:rPr>
        <w:t>Trong bối cảnh chuyển đổi số ngành tài chính – ngân hàng, việc thiết lập cơ chế pháp lý cho mở và quản lý tài khoản thanh toán trong hoạt động cho vay ngang hàng (P2P lending) tại ngân hàng thương mại (NHTM) không chỉ là yêu cầu kỹ thuật mà còn là điều kiện tiên quyết bảo đảm tính minh bạch, an toàn và khả năng kiểm soát dòng tiền. Từ góc độ pháp lý, cấu trúc điều chỉnh hoạt động này đang được định hình bởi một hệ thống văn bản quy phạm pháp luật đa tầng, có tính liên kết cao giữa các lĩnh vực thanh toán, định danh điện tử, phòng chống rửa tiền và bảo vệ dữ liệu cá nhân.</w:t>
      </w:r>
    </w:p>
    <w:p w14:paraId="0A4D476D" w14:textId="77777777" w:rsidR="000B55E5" w:rsidRPr="00DF17DA" w:rsidRDefault="000B55E5" w:rsidP="009341D2">
      <w:pPr>
        <w:pStyle w:val="03"/>
        <w:rPr>
          <w:color w:val="auto"/>
        </w:rPr>
      </w:pPr>
      <w:bookmarkStart w:id="109" w:name="_Toc210201816"/>
      <w:bookmarkStart w:id="110" w:name="_Toc216338622"/>
      <w:r w:rsidRPr="00DF17DA">
        <w:rPr>
          <w:color w:val="auto"/>
        </w:rPr>
        <w:lastRenderedPageBreak/>
        <w:t>2.1.3. Quy định pháp luật về thanh toán và giải ngân khoản cho vay ngang hàng tại ngân hàng thương mại</w:t>
      </w:r>
      <w:bookmarkEnd w:id="109"/>
      <w:bookmarkEnd w:id="110"/>
    </w:p>
    <w:p w14:paraId="51B9D6FF" w14:textId="77777777" w:rsidR="000B55E5" w:rsidRPr="00DF17DA" w:rsidRDefault="000B55E5" w:rsidP="00AF4E79">
      <w:pPr>
        <w:pStyle w:val="NormalWeb"/>
        <w:widowControl w:val="0"/>
        <w:spacing w:before="0" w:beforeAutospacing="0" w:after="0" w:afterAutospacing="0" w:line="312" w:lineRule="auto"/>
        <w:ind w:firstLine="709"/>
        <w:jc w:val="both"/>
        <w:rPr>
          <w:sz w:val="28"/>
          <w:szCs w:val="28"/>
        </w:rPr>
      </w:pPr>
      <w:r w:rsidRPr="00DF17DA">
        <w:rPr>
          <w:sz w:val="28"/>
          <w:szCs w:val="28"/>
        </w:rPr>
        <w:t>Nếu như việc mở và quản lý tài khoản thanh toán là “hạ tầng pháp lý – kỹ thuật” cho hoạt động P2P tại ngân hàng thương mại (NHTM), thì giai đoạn thanh toán và giải ngân chính là “van điều tiết” bảo đảm tính minh bạch, an toàn và khả năng kiểm soát dòng tiền trong toàn bộ vòng đời khoản vay. Khi NHTM trực tiếp hoặc đồng vận hành nền tảng P2P, các quy trình thanh toán – giải ngân không chỉ phải tuân thủ pháp luật về thanh toán không dùng tiền mặt, mà còn chịu sự điều chỉnh đồng thời bởi pháp luật tín dụng, phòng chống rửa tiền, bảo vệ dữ liệu cá nhân và cơ chế thử nghiệm đổi mới.</w:t>
      </w:r>
    </w:p>
    <w:p w14:paraId="6179C987" w14:textId="77777777" w:rsidR="000B55E5" w:rsidRPr="00DF17DA" w:rsidRDefault="000B55E5" w:rsidP="009341D2">
      <w:pPr>
        <w:pStyle w:val="03"/>
        <w:rPr>
          <w:color w:val="auto"/>
        </w:rPr>
      </w:pPr>
      <w:bookmarkStart w:id="111" w:name="_Toc210201817"/>
      <w:bookmarkStart w:id="112" w:name="_Toc216338623"/>
      <w:r w:rsidRPr="00DF17DA">
        <w:rPr>
          <w:color w:val="auto"/>
        </w:rPr>
        <w:t>2.1.4. Quy định pháp luật về định danh và xác thực thông tin trong hoạt động cho vay ngang hàng tại ngân hàng thương mại</w:t>
      </w:r>
      <w:bookmarkEnd w:id="111"/>
      <w:bookmarkEnd w:id="112"/>
    </w:p>
    <w:p w14:paraId="18353888" w14:textId="77777777" w:rsidR="000B55E5" w:rsidRPr="00DF17DA" w:rsidRDefault="000B55E5" w:rsidP="00AF4E79">
      <w:pPr>
        <w:widowControl w:val="0"/>
        <w:spacing w:after="0" w:line="312" w:lineRule="auto"/>
        <w:ind w:firstLine="709"/>
        <w:jc w:val="both"/>
        <w:rPr>
          <w:rFonts w:ascii="Times New Roman" w:eastAsia="Times New Roman" w:hAnsi="Times New Roman" w:cs="Times New Roman"/>
          <w:sz w:val="28"/>
          <w:szCs w:val="28"/>
        </w:rPr>
      </w:pPr>
      <w:r w:rsidRPr="00DF17DA">
        <w:rPr>
          <w:rFonts w:ascii="Times New Roman" w:eastAsia="Times New Roman" w:hAnsi="Times New Roman" w:cs="Times New Roman"/>
          <w:sz w:val="28"/>
          <w:szCs w:val="28"/>
        </w:rPr>
        <w:t>Trong khuôn khổ pháp lý điều chỉnh hoạt động cho vay ngang hàng (P2P) tại ngân hàng thương mại (NHTM), quy trình định danh và xác thực thông tin của các chủ thể tham gia giao dịch, bao gồm người vay và nhà đầu tư, giữ vai trò trung tâm trong việc bảo đảm tính hợp pháp, tính minh bạch và khả năng kiểm soát rủi ro của toàn bộ hệ thống. Việc xác lập danh tính hợp pháp không chỉ là yêu cầu kỹ thuật trong vận hành nền tảng số, mà còn là nghĩa vụ pháp lý bắt buộc theo quy định hiện hành của pháp luật Việt Nam, gắn liền với các chuẩn mực về giao dịch điện tử, phòng chống rửa tiền và bảo vệ dữ liệu cá nhân.</w:t>
      </w:r>
    </w:p>
    <w:p w14:paraId="4CC66FE1" w14:textId="77777777" w:rsidR="000B55E5" w:rsidRPr="00DF17DA" w:rsidRDefault="000B55E5" w:rsidP="00021899">
      <w:pPr>
        <w:pStyle w:val="03"/>
        <w:rPr>
          <w:color w:val="auto"/>
        </w:rPr>
      </w:pPr>
      <w:bookmarkStart w:id="113" w:name="_Toc210201818"/>
      <w:bookmarkStart w:id="114" w:name="_Toc216338624"/>
      <w:r w:rsidRPr="00DF17DA">
        <w:rPr>
          <w:color w:val="auto"/>
        </w:rPr>
        <w:t>2.1.5. Quy định pháp luật về bảo mật thông tin và bảo vệ dữ liệu cá nhân trong hoạt động cho vay ngang hàng tại ngân hàng thương mại</w:t>
      </w:r>
      <w:bookmarkEnd w:id="113"/>
      <w:bookmarkEnd w:id="114"/>
    </w:p>
    <w:p w14:paraId="73BEE699" w14:textId="77777777" w:rsidR="000B55E5" w:rsidRPr="00DF17DA" w:rsidRDefault="000B55E5" w:rsidP="00AF4E79">
      <w:pPr>
        <w:widowControl w:val="0"/>
        <w:spacing w:after="0" w:line="312" w:lineRule="auto"/>
        <w:ind w:firstLine="709"/>
        <w:jc w:val="both"/>
        <w:rPr>
          <w:rFonts w:ascii="Times New Roman" w:eastAsia="Times New Roman" w:hAnsi="Times New Roman" w:cs="Times New Roman"/>
          <w:sz w:val="28"/>
          <w:szCs w:val="28"/>
        </w:rPr>
      </w:pPr>
      <w:r w:rsidRPr="00DF17DA">
        <w:rPr>
          <w:rFonts w:ascii="Times New Roman" w:eastAsia="Times New Roman" w:hAnsi="Times New Roman" w:cs="Times New Roman"/>
          <w:sz w:val="28"/>
          <w:szCs w:val="28"/>
        </w:rPr>
        <w:t>Trong tiến trình số hóa lĩnh vực tài chính – ngân hàng, yêu cầu bảo mật thông tin và bảo vệ dữ liệu cá nhân đã được xác lập như một nguyên tắc pháp lý bắt buộc, đặc biệt trong mô hình cho vay ngang hàng (P2P Lending) do ngân hàng thương mại trực tiếp hoặc đồng vận hành. Khác biệt với hình thức tín dụng truyền thống, hoạt động P2P trong môi trường số đòi hỏi xử lý khối lượng lớn dữ liệu cá nhân của các chủ thể tham gia, bao gồm nhà đầu tư và người vay, từ đó làm gia tăng nguy cơ rò rỉ, xâm phạm hoặc sử dụng sai mục đích dữ liệu. Trước thực tiễn đó, hệ thống pháp luật Việt Nam đã thiết lập nhiều tầng quy định nhằm bảo đảm quyền riêng tư dữ liệu, đồng thời nâng cao trách nhiệm pháp lý của ngân hàng thương mại trong quản trị thông tin.</w:t>
      </w:r>
      <w:r w:rsidR="002B31A7" w:rsidRPr="00DF17DA">
        <w:rPr>
          <w:rFonts w:ascii="Times New Roman" w:eastAsia="Times New Roman" w:hAnsi="Times New Roman" w:cs="Times New Roman"/>
          <w:sz w:val="28"/>
          <w:szCs w:val="28"/>
        </w:rPr>
        <w:t xml:space="preserve"> </w:t>
      </w:r>
      <w:r w:rsidRPr="00DF17DA">
        <w:rPr>
          <w:rFonts w:ascii="Times New Roman" w:eastAsia="Times New Roman" w:hAnsi="Times New Roman" w:cs="Times New Roman"/>
          <w:sz w:val="28"/>
          <w:szCs w:val="28"/>
        </w:rPr>
        <w:t>à bài học cảnh báo quan trọng đối với Việt Nam trong quá trình hoàn thiện pháp luật.</w:t>
      </w:r>
    </w:p>
    <w:p w14:paraId="7DA16FF1" w14:textId="77777777" w:rsidR="000B55E5" w:rsidRPr="00DF17DA" w:rsidRDefault="000B55E5" w:rsidP="002B31A7">
      <w:pPr>
        <w:pStyle w:val="02"/>
        <w:rPr>
          <w:color w:val="auto"/>
        </w:rPr>
      </w:pPr>
      <w:bookmarkStart w:id="115" w:name="_Toc210201819"/>
      <w:bookmarkStart w:id="116" w:name="_Toc216338625"/>
      <w:r w:rsidRPr="00DF17DA">
        <w:rPr>
          <w:color w:val="auto"/>
        </w:rPr>
        <w:lastRenderedPageBreak/>
        <w:t>2.2. Đánh giá thực trạng quy định pháp luật hiện hành về hoạt động mô hình cho vay ngang hàng tại các ngân hàng thương mại</w:t>
      </w:r>
      <w:bookmarkEnd w:id="115"/>
      <w:bookmarkEnd w:id="116"/>
    </w:p>
    <w:p w14:paraId="35507433" w14:textId="77777777" w:rsidR="000B55E5" w:rsidRPr="00DF17DA" w:rsidRDefault="000B55E5" w:rsidP="002B31A7">
      <w:pPr>
        <w:pStyle w:val="03"/>
        <w:rPr>
          <w:color w:val="auto"/>
        </w:rPr>
      </w:pPr>
      <w:bookmarkStart w:id="117" w:name="_Toc210201820"/>
      <w:bookmarkStart w:id="118" w:name="_Toc216338626"/>
      <w:r w:rsidRPr="00DF17DA">
        <w:rPr>
          <w:color w:val="auto"/>
        </w:rPr>
        <w:t>2.2.1. Ưu điểm của pháp luật</w:t>
      </w:r>
      <w:bookmarkEnd w:id="117"/>
      <w:bookmarkEnd w:id="118"/>
    </w:p>
    <w:p w14:paraId="6A86A7E9" w14:textId="77777777" w:rsidR="000B55E5" w:rsidRPr="00DF17DA" w:rsidRDefault="000B55E5" w:rsidP="00AF4E79">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Thứ nhất, bảo đảm tư cách pháp lý của các chủ thể tham gia</w:t>
      </w:r>
    </w:p>
    <w:p w14:paraId="4AE47840" w14:textId="77777777" w:rsidR="000B55E5" w:rsidRPr="00DF17DA" w:rsidRDefault="000B55E5" w:rsidP="00AF4E79">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Thứ hai, quản lý tài khoản thanh toán trong hệ thống ngân hàng</w:t>
      </w:r>
    </w:p>
    <w:p w14:paraId="39E60A97" w14:textId="77777777" w:rsidR="000B55E5" w:rsidRPr="00DF17DA" w:rsidRDefault="000B55E5" w:rsidP="00AF4E79">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Thứ ba, thanh toán và giải ngân khoản vay: bảo đảm an toàn và hiệu quả</w:t>
      </w:r>
    </w:p>
    <w:p w14:paraId="49310671" w14:textId="77777777" w:rsidR="000B55E5" w:rsidRPr="00DF17DA" w:rsidRDefault="000B55E5" w:rsidP="00AF4E79">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Thứ tư, định danh và xác thực thông tin: nâng cao năng lực phòng ngừa rủi ro</w:t>
      </w:r>
    </w:p>
    <w:p w14:paraId="78D0F0BE" w14:textId="77777777" w:rsidR="000B55E5" w:rsidRPr="00DF17DA" w:rsidRDefault="000B55E5" w:rsidP="00AF4E79">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Thứ năm, bảo mật thông tin và bảo vệ dữ liệu cá nhân: chuẩn hóa theo thông lệ quốc tế</w:t>
      </w:r>
    </w:p>
    <w:p w14:paraId="02B0A51C" w14:textId="77777777" w:rsidR="000B55E5" w:rsidRPr="00DF17DA" w:rsidRDefault="000B55E5" w:rsidP="002B31A7">
      <w:pPr>
        <w:pStyle w:val="03"/>
        <w:rPr>
          <w:color w:val="auto"/>
        </w:rPr>
      </w:pPr>
      <w:bookmarkStart w:id="119" w:name="_Toc205208347"/>
      <w:bookmarkStart w:id="120" w:name="_Toc210201821"/>
      <w:bookmarkStart w:id="121" w:name="_Toc216338627"/>
      <w:r w:rsidRPr="00DF17DA">
        <w:rPr>
          <w:color w:val="auto"/>
        </w:rPr>
        <w:t>2.2.2. Hạn chế</w:t>
      </w:r>
      <w:bookmarkEnd w:id="119"/>
      <w:r w:rsidRPr="00DF17DA">
        <w:rPr>
          <w:color w:val="auto"/>
        </w:rPr>
        <w:t xml:space="preserve"> của pháp luật</w:t>
      </w:r>
      <w:bookmarkEnd w:id="120"/>
      <w:bookmarkEnd w:id="121"/>
    </w:p>
    <w:p w14:paraId="4DBACEDB" w14:textId="77777777" w:rsidR="000B55E5" w:rsidRPr="00DF17DA" w:rsidRDefault="000B55E5" w:rsidP="00AF4E79">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Thứ nhất, bảo mật thông tin và bảo vệ dữ liệu cá nhân: Thiếu cơ chế kiểm soát dữ liệu nhạy cảm</w:t>
      </w:r>
    </w:p>
    <w:p w14:paraId="129E7D6F" w14:textId="77777777" w:rsidR="000B55E5" w:rsidRPr="00DF17DA" w:rsidRDefault="000B55E5" w:rsidP="00AF4E79">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Thứ hai, thiếu liên kết với cơ chế phòng chống rửa tiền trong khâu thanh toán và giải ngân</w:t>
      </w:r>
    </w:p>
    <w:p w14:paraId="653EB595" w14:textId="77777777" w:rsidR="000B55E5" w:rsidRPr="00DF17DA" w:rsidRDefault="000B55E5" w:rsidP="00AF4E79">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Thứ ba, thiếu chế tài đối với chủ thể nước ngoài tham gia thị trường Việt Nam</w:t>
      </w:r>
    </w:p>
    <w:p w14:paraId="31C9000E" w14:textId="77777777" w:rsidR="000B55E5" w:rsidRPr="00DF17DA" w:rsidRDefault="000B55E5" w:rsidP="00AF4E79">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Thứ tư, chưa phân định rõ trách nhiệm giữa các chủ thể tham gia</w:t>
      </w:r>
    </w:p>
    <w:p w14:paraId="0713D448" w14:textId="77777777" w:rsidR="000B55E5" w:rsidRPr="00DF17DA" w:rsidRDefault="000B55E5" w:rsidP="00AF4E79">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Thứ năm, thiếu quy định thống nhất về mở và quản lý tài khoản thanh toán</w:t>
      </w:r>
    </w:p>
    <w:p w14:paraId="1EC394AB" w14:textId="77777777" w:rsidR="002B31A7" w:rsidRPr="00DF17DA" w:rsidRDefault="002B31A7">
      <w:pPr>
        <w:spacing w:after="0" w:line="240" w:lineRule="auto"/>
        <w:rPr>
          <w:rFonts w:ascii="Times New Roman" w:eastAsia="Times New Roman" w:hAnsi="Times New Roman" w:cs="Times New Roman"/>
          <w:b/>
          <w:bCs/>
          <w:sz w:val="28"/>
          <w:szCs w:val="28"/>
        </w:rPr>
      </w:pPr>
      <w:bookmarkStart w:id="122" w:name="_Toc210201822"/>
      <w:r w:rsidRPr="00DF17DA">
        <w:br w:type="page"/>
      </w:r>
    </w:p>
    <w:p w14:paraId="502B14AD" w14:textId="77777777" w:rsidR="000B55E5" w:rsidRPr="00DF17DA" w:rsidRDefault="000B55E5" w:rsidP="002B31A7">
      <w:pPr>
        <w:pStyle w:val="01"/>
        <w:rPr>
          <w:color w:val="auto"/>
        </w:rPr>
      </w:pPr>
      <w:bookmarkStart w:id="123" w:name="_Toc216338628"/>
      <w:r w:rsidRPr="00DF17DA">
        <w:rPr>
          <w:color w:val="auto"/>
        </w:rPr>
        <w:lastRenderedPageBreak/>
        <w:t>Tiểu kết Chương 2</w:t>
      </w:r>
      <w:bookmarkEnd w:id="122"/>
      <w:bookmarkEnd w:id="123"/>
    </w:p>
    <w:p w14:paraId="1FC4FF4D" w14:textId="77777777" w:rsidR="002B31A7" w:rsidRPr="00DF17DA" w:rsidRDefault="002B31A7" w:rsidP="00AF4E79">
      <w:pPr>
        <w:widowControl w:val="0"/>
        <w:spacing w:after="0" w:line="312" w:lineRule="auto"/>
        <w:ind w:firstLine="709"/>
        <w:jc w:val="both"/>
        <w:rPr>
          <w:rFonts w:ascii="Times New Roman" w:hAnsi="Times New Roman" w:cs="Times New Roman"/>
          <w:sz w:val="28"/>
          <w:szCs w:val="28"/>
        </w:rPr>
      </w:pPr>
    </w:p>
    <w:p w14:paraId="6382E744" w14:textId="77777777" w:rsidR="001F7533" w:rsidRPr="00DF17DA" w:rsidRDefault="001F7533" w:rsidP="00AF4E79">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Dưới góc độ pháp lý, khung pháp luật điều chỉnh hoạt động P2P Lending tại các ngân hàng thương mại Việt Nam đang từng bước được hình thành dựa trên các luật quan trọng như Luật Các tổ chức tín dụng năm 2024 và Luật Giao dịch điện tử năm 2023, tạo nền tảng ban đầu để kiểm soát rủi ro và bảo vệ quyền lợi.</w:t>
      </w:r>
    </w:p>
    <w:p w14:paraId="2FEF01AF" w14:textId="77777777" w:rsidR="001F7533" w:rsidRPr="00DF17DA" w:rsidRDefault="001F7533" w:rsidP="00AF4E79">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Tuy nhiên, hệ thống pháp luật hiện hành vẫn tồn tại nhiều khoảng trống và bất cập: Khái niệm và phạm vi pháp lý của P2P Lending tại ngân hàng chưa được xác định rõ ràng và thống nhất; chưa có quy chuẩn chi tiết về định danh, xác thực phù hợp với đặc thù mô hình số hóa; các quy định về bảo mật thông tin và bảo vệ dữ liệu cá nhân còn phân tán, thiếu sự liên kết nội tại; và cơ chế quản trị rủi ro cùng trách nhiệm pháp lý của ngân hàng chỉ dừng lại ở mức nguyên tắc, chưa được cụ thể hóa, gây khó khăn trong áp dụng thống nhất và xử lý tình huống thực tế.</w:t>
      </w:r>
    </w:p>
    <w:p w14:paraId="7F205237" w14:textId="77777777" w:rsidR="000B55E5" w:rsidRPr="00DF17DA" w:rsidRDefault="000B55E5" w:rsidP="00AF4E79">
      <w:pPr>
        <w:widowControl w:val="0"/>
        <w:spacing w:after="0" w:line="312" w:lineRule="auto"/>
        <w:ind w:firstLine="709"/>
        <w:jc w:val="both"/>
        <w:rPr>
          <w:rFonts w:ascii="Times New Roman" w:eastAsia="Times New Roman" w:hAnsi="Times New Roman" w:cs="Times New Roman"/>
          <w:sz w:val="28"/>
          <w:szCs w:val="28"/>
        </w:rPr>
      </w:pPr>
      <w:r w:rsidRPr="00DF17DA">
        <w:rPr>
          <w:rFonts w:ascii="Times New Roman" w:eastAsia="Times New Roman" w:hAnsi="Times New Roman" w:cs="Times New Roman"/>
          <w:sz w:val="28"/>
          <w:szCs w:val="28"/>
        </w:rPr>
        <w:t>Trong bối cảnh đó, việc Chính phủ ban hành cơ chế thử nghiệm có kiểm soát (sandbox) áp dụng từ ngày 01/7/2025 được xem là bước đi mang tính đột phá, thể hiện sự thừa nhận chính thức của Nhà nước đối với mô hình cho vay ngang hàng trong ngân hàng thương mại như một hình thức tín dụng hợp pháp. Tuy nhiên, cần lưu ý rằng sandbox chỉ là giải pháp tạm thời, có giới hạn về phạm vi và thời gian áp dụng, không thể thay thế cho một khung pháp luật chuyên biệt, toàn diện và ổn định.</w:t>
      </w:r>
    </w:p>
    <w:p w14:paraId="15FEF84D" w14:textId="77777777" w:rsidR="000B55E5" w:rsidRPr="00DF17DA" w:rsidRDefault="000B55E5" w:rsidP="00AF4E79">
      <w:pPr>
        <w:pStyle w:val="Heading1"/>
        <w:keepNext w:val="0"/>
        <w:widowControl w:val="0"/>
        <w:numPr>
          <w:ilvl w:val="0"/>
          <w:numId w:val="0"/>
        </w:numPr>
        <w:spacing w:before="0" w:after="0" w:line="312" w:lineRule="auto"/>
        <w:ind w:firstLine="709"/>
        <w:jc w:val="both"/>
      </w:pPr>
      <w:r w:rsidRPr="00DF17DA">
        <w:br w:type="page"/>
      </w:r>
    </w:p>
    <w:p w14:paraId="7188603C" w14:textId="77777777" w:rsidR="000B55E5" w:rsidRPr="00DF17DA" w:rsidRDefault="000B55E5" w:rsidP="002B31A7">
      <w:pPr>
        <w:pStyle w:val="01"/>
        <w:rPr>
          <w:color w:val="auto"/>
        </w:rPr>
      </w:pPr>
      <w:bookmarkStart w:id="124" w:name="_Toc210201823"/>
      <w:bookmarkStart w:id="125" w:name="_Toc216338629"/>
      <w:r w:rsidRPr="00DF17DA">
        <w:rPr>
          <w:color w:val="auto"/>
        </w:rPr>
        <w:lastRenderedPageBreak/>
        <w:t>CHƯƠNG 3</w:t>
      </w:r>
      <w:r w:rsidR="002B31A7" w:rsidRPr="00DF17DA">
        <w:rPr>
          <w:color w:val="auto"/>
        </w:rPr>
        <w:br/>
      </w:r>
      <w:r w:rsidRPr="00DF17DA">
        <w:rPr>
          <w:color w:val="auto"/>
        </w:rPr>
        <w:t>THỰC TIỄN THƯC HIỆN PHÁP LUẬT VỀ HOẠT ĐỘNG MÔ HÌNH CHO VAY NGANG HÀNG TẠI CÁC NGÂN HÀNG THƯƠNG MẠI</w:t>
      </w:r>
      <w:r w:rsidR="002B31A7" w:rsidRPr="00DF17DA">
        <w:rPr>
          <w:color w:val="auto"/>
        </w:rPr>
        <w:t xml:space="preserve"> </w:t>
      </w:r>
      <w:r w:rsidR="002B31A7" w:rsidRPr="00DF17DA">
        <w:rPr>
          <w:color w:val="auto"/>
        </w:rPr>
        <w:br/>
      </w:r>
      <w:r w:rsidRPr="00DF17DA">
        <w:rPr>
          <w:color w:val="auto"/>
        </w:rPr>
        <w:t>VÀ GIẢI PHÁP HOÀN THIỆN PHÁP LUẬT, NÂNG CAO</w:t>
      </w:r>
      <w:r w:rsidR="002B31A7" w:rsidRPr="00DF17DA">
        <w:rPr>
          <w:color w:val="auto"/>
        </w:rPr>
        <w:t xml:space="preserve"> </w:t>
      </w:r>
      <w:r w:rsidRPr="00DF17DA">
        <w:rPr>
          <w:color w:val="auto"/>
        </w:rPr>
        <w:t>HIỆU QUẢ ÁP DỤNG</w:t>
      </w:r>
      <w:bookmarkEnd w:id="124"/>
      <w:bookmarkEnd w:id="125"/>
    </w:p>
    <w:p w14:paraId="17E0DBD4" w14:textId="77777777" w:rsidR="002B31A7" w:rsidRPr="00DF17DA" w:rsidRDefault="002B31A7" w:rsidP="00AF4E79">
      <w:pPr>
        <w:pStyle w:val="Heading1"/>
        <w:keepNext w:val="0"/>
        <w:widowControl w:val="0"/>
        <w:numPr>
          <w:ilvl w:val="0"/>
          <w:numId w:val="0"/>
        </w:numPr>
        <w:spacing w:before="0" w:after="0" w:line="312" w:lineRule="auto"/>
        <w:ind w:firstLine="709"/>
        <w:jc w:val="both"/>
      </w:pPr>
      <w:bookmarkStart w:id="126" w:name="_Toc210201824"/>
    </w:p>
    <w:p w14:paraId="285E1B93" w14:textId="77777777" w:rsidR="000B55E5" w:rsidRPr="00DF17DA" w:rsidRDefault="000B55E5" w:rsidP="002B31A7">
      <w:pPr>
        <w:pStyle w:val="02"/>
        <w:rPr>
          <w:color w:val="auto"/>
        </w:rPr>
      </w:pPr>
      <w:bookmarkStart w:id="127" w:name="_Toc216338630"/>
      <w:r w:rsidRPr="00DF17DA">
        <w:rPr>
          <w:color w:val="auto"/>
        </w:rPr>
        <w:t>3.1. Thực tiễn thực hiện pháp luật về hoạt động mô hình cho vay ngang hàng tại các ngân hàng thương mại</w:t>
      </w:r>
      <w:bookmarkEnd w:id="126"/>
      <w:bookmarkEnd w:id="127"/>
    </w:p>
    <w:p w14:paraId="3D549BC9" w14:textId="77777777" w:rsidR="000B55E5" w:rsidRPr="00DF17DA" w:rsidRDefault="000B55E5" w:rsidP="002B31A7">
      <w:pPr>
        <w:pStyle w:val="03"/>
        <w:rPr>
          <w:color w:val="auto"/>
        </w:rPr>
      </w:pPr>
      <w:bookmarkStart w:id="128" w:name="_Toc210201825"/>
      <w:bookmarkStart w:id="129" w:name="_Toc216338631"/>
      <w:r w:rsidRPr="00DF17DA">
        <w:rPr>
          <w:color w:val="auto"/>
        </w:rPr>
        <w:t>3.1.1. Những kết quả đạt được từ thực tiễn thực hiện pháp luật về hoạt động cho vay ngang hàng tại các ngân hàng thương mại</w:t>
      </w:r>
      <w:bookmarkEnd w:id="128"/>
      <w:bookmarkEnd w:id="129"/>
    </w:p>
    <w:p w14:paraId="71E94F80" w14:textId="77777777" w:rsidR="000B55E5" w:rsidRPr="00DF17DA" w:rsidRDefault="000B55E5" w:rsidP="00AF4E79">
      <w:pPr>
        <w:widowControl w:val="0"/>
        <w:spacing w:after="0" w:line="312" w:lineRule="auto"/>
        <w:ind w:firstLine="709"/>
        <w:jc w:val="both"/>
        <w:rPr>
          <w:rFonts w:ascii="Times New Roman" w:hAnsi="Times New Roman" w:cs="Times New Roman"/>
          <w:i/>
          <w:iCs/>
          <w:sz w:val="28"/>
          <w:szCs w:val="28"/>
        </w:rPr>
      </w:pPr>
      <w:r w:rsidRPr="00DF17DA">
        <w:rPr>
          <w:rFonts w:ascii="Times New Roman" w:hAnsi="Times New Roman" w:cs="Times New Roman"/>
          <w:i/>
          <w:iCs/>
          <w:sz w:val="28"/>
          <w:szCs w:val="28"/>
        </w:rPr>
        <w:t>Thứ nhất, về chủ thể tham gia quan hệ cho vay ngang hàng</w:t>
      </w:r>
    </w:p>
    <w:p w14:paraId="1E9BC768" w14:textId="77777777" w:rsidR="000B55E5" w:rsidRPr="00DF17DA" w:rsidRDefault="000B55E5" w:rsidP="00AF4E79">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Thứ hai, về mở và quản lý tài khoản thanh toán</w:t>
      </w:r>
    </w:p>
    <w:p w14:paraId="593D9574" w14:textId="77777777" w:rsidR="000B55E5" w:rsidRPr="00DF17DA" w:rsidRDefault="000B55E5" w:rsidP="00AF4E79">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Thứ ba, về thanh toán và giải ngân khoản vay</w:t>
      </w:r>
    </w:p>
    <w:p w14:paraId="2A9B7795" w14:textId="77777777" w:rsidR="000B55E5" w:rsidRPr="00DF17DA" w:rsidRDefault="000B55E5" w:rsidP="00AF4E79">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Thứ tư, về định danh và xác thực thông tin</w:t>
      </w:r>
    </w:p>
    <w:p w14:paraId="29474CF2" w14:textId="77777777" w:rsidR="000B55E5" w:rsidRPr="00DF17DA" w:rsidRDefault="000B55E5" w:rsidP="00AF4E79">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Thứ năm, về bảo mật thông tin và bảo vệ dữ liệu cá nhân</w:t>
      </w:r>
    </w:p>
    <w:p w14:paraId="2F5FB423" w14:textId="77777777" w:rsidR="000B55E5" w:rsidRPr="00DF17DA" w:rsidRDefault="000B55E5" w:rsidP="002B31A7">
      <w:pPr>
        <w:pStyle w:val="03"/>
        <w:rPr>
          <w:color w:val="auto"/>
        </w:rPr>
      </w:pPr>
      <w:bookmarkStart w:id="130" w:name="_Toc210201826"/>
      <w:bookmarkStart w:id="131" w:name="_Toc216338632"/>
      <w:r w:rsidRPr="00DF17DA">
        <w:rPr>
          <w:color w:val="auto"/>
        </w:rPr>
        <w:t>3.1.2. Những vướng mắc, bất cập phát sinh từ thực tiễn thực hiện pháp luật về hoạt động cho vay ngang hàng tại các ngân hàng thương mại</w:t>
      </w:r>
      <w:bookmarkEnd w:id="130"/>
      <w:bookmarkEnd w:id="131"/>
    </w:p>
    <w:p w14:paraId="058E5C7D" w14:textId="77777777" w:rsidR="000B55E5" w:rsidRPr="00DF17DA" w:rsidRDefault="000B55E5" w:rsidP="00AF4E79">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Thứ nhất, về chủ thể tham gia quan hệ cho vay ngang hàng</w:t>
      </w:r>
    </w:p>
    <w:p w14:paraId="417EDC9C" w14:textId="77777777" w:rsidR="000B55E5" w:rsidRPr="00DF17DA" w:rsidRDefault="000B55E5" w:rsidP="00AF4E79">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Thứ hai, về mở và quản lý tài khoản thanh toán</w:t>
      </w:r>
    </w:p>
    <w:p w14:paraId="3AE2252A" w14:textId="77777777" w:rsidR="000B55E5" w:rsidRPr="00DF17DA" w:rsidRDefault="000B55E5" w:rsidP="00AF4E79">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Thứ ba, về thanh toán và giải ngân khoản vay</w:t>
      </w:r>
    </w:p>
    <w:p w14:paraId="10B88398" w14:textId="77777777" w:rsidR="000B55E5" w:rsidRPr="00DF17DA" w:rsidRDefault="000B55E5" w:rsidP="00AF4E79">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Thứ tư, về định danh và xác thực thông tin</w:t>
      </w:r>
    </w:p>
    <w:p w14:paraId="119D0EB3" w14:textId="77777777" w:rsidR="000B55E5" w:rsidRPr="00DF17DA" w:rsidRDefault="000B55E5" w:rsidP="00AF4E79">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Thứ năm, về bảo mật thông tin và bảo vệ dữ liệu cá nhân</w:t>
      </w:r>
    </w:p>
    <w:p w14:paraId="5149B082" w14:textId="77777777" w:rsidR="000B55E5" w:rsidRPr="00DF17DA" w:rsidRDefault="000B55E5" w:rsidP="002B31A7">
      <w:pPr>
        <w:pStyle w:val="03"/>
        <w:rPr>
          <w:color w:val="auto"/>
        </w:rPr>
      </w:pPr>
      <w:bookmarkStart w:id="132" w:name="_Toc210201827"/>
      <w:bookmarkStart w:id="133" w:name="_Toc216338633"/>
      <w:r w:rsidRPr="00DF17DA">
        <w:rPr>
          <w:color w:val="auto"/>
        </w:rPr>
        <w:t>3.1.3. Nguyên nhân phát sinh vướng mắc, bất cập</w:t>
      </w:r>
      <w:bookmarkEnd w:id="132"/>
      <w:bookmarkEnd w:id="133"/>
    </w:p>
    <w:p w14:paraId="13055002" w14:textId="77777777" w:rsidR="000B55E5" w:rsidRPr="00DF17DA" w:rsidRDefault="000B55E5" w:rsidP="00AF4E79">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 Thiếu định danh pháp lý rõ ràng đối với mô hình và chủ thể vận hành</w:t>
      </w:r>
    </w:p>
    <w:p w14:paraId="4DDB1BF7" w14:textId="77777777" w:rsidR="000B55E5" w:rsidRPr="00DF17DA" w:rsidRDefault="000B55E5" w:rsidP="00AF4E79">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 Chưa có quy chuẩn riêng cho tài khoản thanh toán phục vụ P2P lending</w:t>
      </w:r>
    </w:p>
    <w:p w14:paraId="69CCB842" w14:textId="77777777" w:rsidR="000B55E5" w:rsidRPr="00DF17DA" w:rsidRDefault="000B55E5" w:rsidP="00AF4E79">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 Thiếu cơ chế kiểm soát chi phí vốn và bảo vệ người vay</w:t>
      </w:r>
    </w:p>
    <w:p w14:paraId="6DC59A89" w14:textId="77777777" w:rsidR="000B55E5" w:rsidRPr="00DF17DA" w:rsidRDefault="000B55E5" w:rsidP="00AF4E79">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 Hạn chế trong năng lực xác thực và liên thông dữ liệu tín dụng</w:t>
      </w:r>
    </w:p>
    <w:p w14:paraId="50C65C73" w14:textId="77777777" w:rsidR="000B55E5" w:rsidRPr="00DF17DA" w:rsidRDefault="000B55E5" w:rsidP="00AF4E79">
      <w:pPr>
        <w:widowControl w:val="0"/>
        <w:spacing w:after="0" w:line="312" w:lineRule="auto"/>
        <w:ind w:firstLine="709"/>
        <w:jc w:val="both"/>
        <w:rPr>
          <w:rFonts w:ascii="Times New Roman" w:hAnsi="Times New Roman" w:cs="Times New Roman"/>
          <w:i/>
          <w:sz w:val="28"/>
          <w:szCs w:val="28"/>
        </w:rPr>
      </w:pPr>
      <w:r w:rsidRPr="00DF17DA">
        <w:rPr>
          <w:rFonts w:ascii="Times New Roman" w:hAnsi="Times New Roman" w:cs="Times New Roman"/>
          <w:i/>
          <w:sz w:val="28"/>
          <w:szCs w:val="28"/>
        </w:rPr>
        <w:t>- Chưa hoàn thiện cơ chế bảo mật và trách nhiệm liên đới</w:t>
      </w:r>
    </w:p>
    <w:p w14:paraId="64D58A28" w14:textId="77777777" w:rsidR="000B55E5" w:rsidRPr="00DF17DA" w:rsidRDefault="000B55E5" w:rsidP="002B31A7">
      <w:pPr>
        <w:pStyle w:val="02"/>
        <w:rPr>
          <w:color w:val="auto"/>
        </w:rPr>
      </w:pPr>
      <w:bookmarkStart w:id="134" w:name="_Toc210201828"/>
      <w:bookmarkStart w:id="135" w:name="_Toc216338634"/>
      <w:r w:rsidRPr="00DF17DA">
        <w:rPr>
          <w:color w:val="auto"/>
        </w:rPr>
        <w:t>3.2. Giải pháp hoàn thiện pháp luật và nâng cao hiệu quả thực hiện pháp luật về hoạt động mô hình cho vay ngang hàng tại các ngân hàng thương mại</w:t>
      </w:r>
      <w:bookmarkEnd w:id="134"/>
      <w:bookmarkEnd w:id="135"/>
    </w:p>
    <w:p w14:paraId="6F220D53" w14:textId="77777777" w:rsidR="000B55E5" w:rsidRPr="00DF17DA" w:rsidRDefault="000B55E5" w:rsidP="002B31A7">
      <w:pPr>
        <w:pStyle w:val="03"/>
        <w:rPr>
          <w:color w:val="auto"/>
        </w:rPr>
      </w:pPr>
      <w:bookmarkStart w:id="136" w:name="_Toc210201829"/>
      <w:bookmarkStart w:id="137" w:name="_Toc216338635"/>
      <w:r w:rsidRPr="00DF17DA">
        <w:rPr>
          <w:color w:val="auto"/>
        </w:rPr>
        <w:t>3.2.1. Giải pháp hoàn thiện pháp luật về hoạt động mô hình cho vay ngang hàng tại các ngân hàng thương mại</w:t>
      </w:r>
      <w:bookmarkEnd w:id="136"/>
      <w:bookmarkEnd w:id="137"/>
    </w:p>
    <w:p w14:paraId="08661F78" w14:textId="77777777" w:rsidR="000B55E5" w:rsidRPr="00DF17DA" w:rsidRDefault="000B55E5" w:rsidP="00AF4E79">
      <w:pPr>
        <w:pStyle w:val="Heading3"/>
        <w:keepNext w:val="0"/>
        <w:widowControl w:val="0"/>
        <w:numPr>
          <w:ilvl w:val="0"/>
          <w:numId w:val="0"/>
        </w:numPr>
        <w:spacing w:before="0" w:after="0" w:line="312" w:lineRule="auto"/>
        <w:ind w:firstLine="709"/>
        <w:rPr>
          <w:rFonts w:cs="Times New Roman"/>
          <w:b w:val="0"/>
          <w:i/>
          <w:sz w:val="28"/>
          <w:szCs w:val="28"/>
        </w:rPr>
      </w:pPr>
      <w:r w:rsidRPr="00DF17DA">
        <w:rPr>
          <w:rFonts w:cs="Times New Roman"/>
          <w:b w:val="0"/>
          <w:i/>
          <w:sz w:val="28"/>
          <w:szCs w:val="28"/>
        </w:rPr>
        <w:lastRenderedPageBreak/>
        <w:t>3.2.1.1. Ban hành văn bản pháp lý điều chỉnh hoạt động mô hình cho vay ngang hàng tại các ngân hàng thương mại</w:t>
      </w:r>
    </w:p>
    <w:p w14:paraId="50D1EAE0" w14:textId="77777777" w:rsidR="000B55E5" w:rsidRPr="00DF17DA" w:rsidRDefault="000B55E5" w:rsidP="00AF4E79">
      <w:pPr>
        <w:widowControl w:val="0"/>
        <w:spacing w:after="0" w:line="312" w:lineRule="auto"/>
        <w:ind w:firstLine="709"/>
        <w:jc w:val="both"/>
        <w:rPr>
          <w:rFonts w:ascii="Times New Roman" w:eastAsia="Times New Roman" w:hAnsi="Times New Roman" w:cs="Times New Roman"/>
          <w:sz w:val="28"/>
          <w:szCs w:val="28"/>
        </w:rPr>
      </w:pPr>
      <w:r w:rsidRPr="00DF17DA">
        <w:rPr>
          <w:rFonts w:ascii="Times New Roman" w:eastAsia="Times New Roman" w:hAnsi="Times New Roman" w:cs="Times New Roman"/>
          <w:sz w:val="28"/>
          <w:szCs w:val="28"/>
        </w:rPr>
        <w:t>Trong bối cảnh chuyển đổi số đang diễn ra mạnh mẽ trên toàn cầu, các mô hình tài chính mới – đặc biệt là hoạt động cho vay ngang hàng tại ngân hàng thương mại – đặt ra yêu cầu cấp thiết về việc xây dựng một cơ chế pháp lý phù hợp, vừa khuyến khích đổi mới sáng tạo, vừa bảo đảm an toàn hệ thống. Từ thực tiễn triển khai tại Việt Nam và kinh nghiệm điều chỉnh pháp luật của nhiều quốc gia, có thể xác định hai định hướng trọng tâm cần được ưu tiên: thiết lập khuôn khổ thử nghiệm có kiểm soát (sandbox) và hoàn thiện cơ chế cấp phép, quản lý sau cấp phép đối với mô hình này.</w:t>
      </w:r>
    </w:p>
    <w:p w14:paraId="202C7AA1" w14:textId="77777777" w:rsidR="000B55E5" w:rsidRPr="00DF17DA" w:rsidRDefault="000B55E5" w:rsidP="00AF4E79">
      <w:pPr>
        <w:pStyle w:val="Heading3"/>
        <w:keepNext w:val="0"/>
        <w:widowControl w:val="0"/>
        <w:numPr>
          <w:ilvl w:val="0"/>
          <w:numId w:val="0"/>
        </w:numPr>
        <w:spacing w:before="0" w:after="0" w:line="312" w:lineRule="auto"/>
        <w:ind w:firstLine="709"/>
        <w:rPr>
          <w:rFonts w:cs="Times New Roman"/>
          <w:b w:val="0"/>
          <w:i/>
          <w:sz w:val="28"/>
          <w:szCs w:val="28"/>
        </w:rPr>
      </w:pPr>
      <w:r w:rsidRPr="00DF17DA">
        <w:rPr>
          <w:rFonts w:cs="Times New Roman"/>
          <w:b w:val="0"/>
          <w:i/>
          <w:sz w:val="28"/>
          <w:szCs w:val="28"/>
        </w:rPr>
        <w:t>3.2.1.2. Kiến nghị giải pháp hoàn thiện quy định pháp luật về chủ thể tham gia hoạt động cho vay ngang hàng tại ngân hàng thương mại</w:t>
      </w:r>
    </w:p>
    <w:p w14:paraId="65693180" w14:textId="77777777" w:rsidR="000B55E5" w:rsidRPr="00DF17DA" w:rsidRDefault="000B55E5" w:rsidP="00AF4E79">
      <w:pPr>
        <w:widowControl w:val="0"/>
        <w:spacing w:after="0" w:line="312" w:lineRule="auto"/>
        <w:ind w:firstLine="709"/>
        <w:jc w:val="both"/>
        <w:rPr>
          <w:rFonts w:ascii="Times New Roman" w:eastAsia="Times New Roman" w:hAnsi="Times New Roman" w:cs="Times New Roman"/>
          <w:sz w:val="28"/>
          <w:szCs w:val="28"/>
        </w:rPr>
      </w:pPr>
      <w:r w:rsidRPr="00DF17DA">
        <w:rPr>
          <w:rFonts w:ascii="Times New Roman" w:eastAsia="Times New Roman" w:hAnsi="Times New Roman" w:cs="Times New Roman"/>
          <w:sz w:val="28"/>
          <w:szCs w:val="28"/>
        </w:rPr>
        <w:t>Dưới góc độ nghiên cứu pháp lý, việc hoàn thiện quy định về chủ thể tham gia hoạt động cho vay ngang hàng tại ngân hàng thương mại không chỉ là yêu cầu nội tại của hệ thống pháp luật Việt Nam, mà còn là phản ứng cần thiết trước sự phát triển nhanh chóng của công nghệ tài chính và yêu cầu hội nhập quốc tế. Thực tiễn triển khai mô hình này cho thấy, sự thiếu rõ ràng về tư cách pháp lý, vai trò và trách nhiệm của các bên liên quan – đặc biệt là ngân hàng thương mại – đang tạo ra những khoảng trống pháp lý, tiềm ẩn rủi ro hệ thống và ảnh hưởng đến quyền lợi của nhà đầu tư cũng như người vay.</w:t>
      </w:r>
    </w:p>
    <w:p w14:paraId="0F9CF27D" w14:textId="77777777" w:rsidR="000B55E5" w:rsidRPr="00DF17DA" w:rsidRDefault="000B55E5" w:rsidP="00AF4E79">
      <w:pPr>
        <w:pStyle w:val="Heading3"/>
        <w:keepNext w:val="0"/>
        <w:widowControl w:val="0"/>
        <w:numPr>
          <w:ilvl w:val="0"/>
          <w:numId w:val="0"/>
        </w:numPr>
        <w:spacing w:before="0" w:after="0" w:line="312" w:lineRule="auto"/>
        <w:ind w:firstLine="709"/>
        <w:rPr>
          <w:rFonts w:cs="Times New Roman"/>
          <w:b w:val="0"/>
          <w:i/>
          <w:sz w:val="28"/>
          <w:szCs w:val="28"/>
        </w:rPr>
      </w:pPr>
      <w:r w:rsidRPr="00DF17DA">
        <w:rPr>
          <w:rFonts w:cs="Times New Roman"/>
          <w:b w:val="0"/>
          <w:i/>
          <w:sz w:val="28"/>
          <w:szCs w:val="28"/>
        </w:rPr>
        <w:t>3.2.1.3. Kiến nghị giải pháp hoàn thiện quy định pháp luật về mở và quản lý tài khoản thanh toán trong hoạt động cho vay ngang hàng tại ngân hàng thương mại</w:t>
      </w:r>
    </w:p>
    <w:p w14:paraId="130F69F9" w14:textId="77777777" w:rsidR="000B55E5" w:rsidRPr="00DF17DA" w:rsidRDefault="000B55E5" w:rsidP="00AF4E79">
      <w:pPr>
        <w:widowControl w:val="0"/>
        <w:spacing w:after="0" w:line="312" w:lineRule="auto"/>
        <w:ind w:firstLine="709"/>
        <w:jc w:val="both"/>
        <w:rPr>
          <w:rFonts w:ascii="Times New Roman" w:eastAsia="Times New Roman" w:hAnsi="Times New Roman" w:cs="Times New Roman"/>
          <w:sz w:val="28"/>
          <w:szCs w:val="28"/>
        </w:rPr>
      </w:pPr>
      <w:r w:rsidRPr="00DF17DA">
        <w:rPr>
          <w:rFonts w:ascii="Times New Roman" w:eastAsia="Times New Roman" w:hAnsi="Times New Roman" w:cs="Times New Roman"/>
          <w:sz w:val="28"/>
          <w:szCs w:val="28"/>
        </w:rPr>
        <w:t>Phân tích dưới góc độ khoa học pháp lý cho thấy, việc mở và quản lý tài khoản thanh toán là một cấu phần thiết yếu trong việc kiểm soát rủi ro và bảo đảm tính minh bạch của mô hình cho vay ngang hàng tại ngân hàng thương mại. Mặc dù Luật Các tổ chức tín dụng năm 2024 và Luật Phòng, chống rửa tiền năm 2022 đã đặt ra nguyên tắc chung về việc luân chuyển dòng tiền qua hệ thống ngân hàng, song thực tiễn triển khai vẫn bộc lộ những khoảng trống pháp lý, đặc biệt là trong việc phân biệt tài khoản chuyên biệt phục vụ hoạt động P2P lending với tài khoản cá nhân thông thường.</w:t>
      </w:r>
    </w:p>
    <w:p w14:paraId="516130A6" w14:textId="77777777" w:rsidR="002B31A7" w:rsidRPr="00DF17DA" w:rsidRDefault="002B31A7" w:rsidP="00AF4E79">
      <w:pPr>
        <w:pStyle w:val="Heading3"/>
        <w:keepNext w:val="0"/>
        <w:widowControl w:val="0"/>
        <w:numPr>
          <w:ilvl w:val="0"/>
          <w:numId w:val="0"/>
        </w:numPr>
        <w:spacing w:before="0" w:after="0" w:line="312" w:lineRule="auto"/>
        <w:ind w:firstLine="709"/>
        <w:rPr>
          <w:rFonts w:cs="Times New Roman"/>
          <w:b w:val="0"/>
          <w:i/>
          <w:sz w:val="28"/>
          <w:szCs w:val="28"/>
        </w:rPr>
      </w:pPr>
    </w:p>
    <w:p w14:paraId="18943D2E" w14:textId="77777777" w:rsidR="002B31A7" w:rsidRPr="00DF17DA" w:rsidRDefault="002B31A7" w:rsidP="00AF4E79">
      <w:pPr>
        <w:pStyle w:val="Heading3"/>
        <w:keepNext w:val="0"/>
        <w:widowControl w:val="0"/>
        <w:numPr>
          <w:ilvl w:val="0"/>
          <w:numId w:val="0"/>
        </w:numPr>
        <w:spacing w:before="0" w:after="0" w:line="312" w:lineRule="auto"/>
        <w:ind w:firstLine="709"/>
        <w:rPr>
          <w:rFonts w:cs="Times New Roman"/>
          <w:b w:val="0"/>
          <w:i/>
          <w:sz w:val="28"/>
          <w:szCs w:val="28"/>
        </w:rPr>
      </w:pPr>
    </w:p>
    <w:p w14:paraId="09FBBE45" w14:textId="77777777" w:rsidR="000B55E5" w:rsidRPr="00DF17DA" w:rsidRDefault="000B55E5" w:rsidP="00AF4E79">
      <w:pPr>
        <w:pStyle w:val="Heading3"/>
        <w:keepNext w:val="0"/>
        <w:widowControl w:val="0"/>
        <w:numPr>
          <w:ilvl w:val="0"/>
          <w:numId w:val="0"/>
        </w:numPr>
        <w:spacing w:before="0" w:after="0" w:line="312" w:lineRule="auto"/>
        <w:ind w:firstLine="709"/>
        <w:rPr>
          <w:rFonts w:cs="Times New Roman"/>
          <w:b w:val="0"/>
          <w:i/>
          <w:sz w:val="28"/>
          <w:szCs w:val="28"/>
        </w:rPr>
      </w:pPr>
      <w:r w:rsidRPr="00DF17DA">
        <w:rPr>
          <w:rFonts w:cs="Times New Roman"/>
          <w:b w:val="0"/>
          <w:i/>
          <w:sz w:val="28"/>
          <w:szCs w:val="28"/>
        </w:rPr>
        <w:lastRenderedPageBreak/>
        <w:t>3.2.1.4. Kiến nghị giải pháp hoàn thiện quy định pháp luật về thanh toán và giải ngân khoản vay trong hoạt động cho vay ngang hàng tại ngân hàng thương mại</w:t>
      </w:r>
    </w:p>
    <w:p w14:paraId="19BF0528" w14:textId="77777777" w:rsidR="000B55E5" w:rsidRPr="00DF17DA" w:rsidRDefault="000B55E5" w:rsidP="00AF4E79">
      <w:pPr>
        <w:widowControl w:val="0"/>
        <w:spacing w:after="0" w:line="312" w:lineRule="auto"/>
        <w:ind w:firstLine="709"/>
        <w:jc w:val="both"/>
        <w:rPr>
          <w:rFonts w:ascii="Times New Roman" w:eastAsia="Times New Roman" w:hAnsi="Times New Roman" w:cs="Times New Roman"/>
          <w:sz w:val="28"/>
          <w:szCs w:val="28"/>
        </w:rPr>
      </w:pPr>
      <w:r w:rsidRPr="00DF17DA">
        <w:rPr>
          <w:rFonts w:ascii="Times New Roman" w:eastAsia="Times New Roman" w:hAnsi="Times New Roman" w:cs="Times New Roman"/>
          <w:sz w:val="28"/>
          <w:szCs w:val="28"/>
        </w:rPr>
        <w:t>Phân tích dưới góc độ khoa học pháp lý cho thấy, thanh toán và giải ngân là giai đoạn mang tính quyết định trong quy trình vận hành mô hình cho vay ngang hàng tại ngân hàng thương mại. Đây là thời điểm hiện thực hóa cam kết tài chính giữa nhà đầu tư và người vay, đồng thời là khâu dễ phát sinh rủi ro nhất nếu thiếu cơ chế pháp lý rõ ràng. Mặc dù Luật Các tổ chức tín dụng năm 2024 và Luật Phòng, chống rửa tiền năm 2022 đã đặt ra nguyên tắc chung về thanh toán không dùng tiền mặt và kiểm soát dòng tiền qua tài khoản ngân hàng, nhưng vẫn chưa có quy định chuyên biệt cho hoạt động thanh toán – giải ngân trong mô hình P2P lending. Điều này dẫn đến nguy cơ lạm dụng, chậm trễ hoặc sai lệch trong thu – chi dòng tiền, ảnh hưởng trực tiếp đến quyền lợi của các bên tham gia.</w:t>
      </w:r>
    </w:p>
    <w:p w14:paraId="503589D3" w14:textId="77777777" w:rsidR="000B55E5" w:rsidRPr="00DF17DA" w:rsidRDefault="000B55E5" w:rsidP="00AF4E79">
      <w:pPr>
        <w:pStyle w:val="Heading3"/>
        <w:keepNext w:val="0"/>
        <w:widowControl w:val="0"/>
        <w:numPr>
          <w:ilvl w:val="0"/>
          <w:numId w:val="0"/>
        </w:numPr>
        <w:spacing w:before="0" w:after="0" w:line="312" w:lineRule="auto"/>
        <w:ind w:firstLine="709"/>
        <w:rPr>
          <w:rFonts w:cs="Times New Roman"/>
          <w:b w:val="0"/>
          <w:i/>
          <w:sz w:val="28"/>
          <w:szCs w:val="28"/>
        </w:rPr>
      </w:pPr>
      <w:r w:rsidRPr="00DF17DA">
        <w:rPr>
          <w:rFonts w:cs="Times New Roman"/>
          <w:b w:val="0"/>
          <w:i/>
          <w:sz w:val="28"/>
          <w:szCs w:val="28"/>
        </w:rPr>
        <w:t>3.2.1.5. Kiến nghị giải pháp hoàn thiện quy định pháp luật về định danh và xác thực thông tin trong hoạt động cho vay ngang hàng tại ngân hàng thương mại</w:t>
      </w:r>
    </w:p>
    <w:p w14:paraId="30F549A2" w14:textId="77777777" w:rsidR="000B55E5" w:rsidRPr="00DF17DA" w:rsidRDefault="000B55E5" w:rsidP="00AF4E79">
      <w:pPr>
        <w:widowControl w:val="0"/>
        <w:spacing w:after="0" w:line="312" w:lineRule="auto"/>
        <w:ind w:firstLine="709"/>
        <w:jc w:val="both"/>
        <w:rPr>
          <w:rFonts w:ascii="Times New Roman" w:eastAsia="Times New Roman" w:hAnsi="Times New Roman" w:cs="Times New Roman"/>
          <w:sz w:val="28"/>
          <w:szCs w:val="28"/>
        </w:rPr>
      </w:pPr>
      <w:r w:rsidRPr="00DF17DA">
        <w:rPr>
          <w:rFonts w:ascii="Times New Roman" w:eastAsia="Times New Roman" w:hAnsi="Times New Roman" w:cs="Times New Roman"/>
          <w:sz w:val="28"/>
          <w:szCs w:val="28"/>
        </w:rPr>
        <w:t>Phân tích dưới góc độ khoa học pháp lý cho thấy, định danh và xác thực thông tin là nền tảng bảo đảm tính hợp pháp và an toàn trong mô hình cho vay ngang hàng tại ngân hàng thương mại. Đây không chỉ là yêu cầu kỹ thuật trong quy trình giao dịch, mà còn là công cụ pháp lý để phòng ngừa các hành vi giả mạo, gian lận tín dụng và rửa tiền – những rủi ro phổ biến trong môi trường tài chính số. Mặc dù Luật Giao dịch điện tử năm 2023 và Nghị định số 59/2022/NĐ-CP đã bước đầu thiết lập khung pháp lý cho định danh điện tử (eKYC), nhưng thực tiễn triển khai vẫn cho thấy sự thiếu kết nối dữ liệu giữa ngân hàng, Trung tâm Thông tin tín dụng quốc gia (CIC) và các cơ quan quản lý, dẫn đến tình trạng thông tin không đồng bộ, ảnh hưởng đến hiệu quả thẩm định và quản lý khoản vay.</w:t>
      </w:r>
    </w:p>
    <w:p w14:paraId="4D16877E" w14:textId="77777777" w:rsidR="000B55E5" w:rsidRPr="00DF17DA" w:rsidRDefault="000B55E5" w:rsidP="00AF4E79">
      <w:pPr>
        <w:pStyle w:val="Heading3"/>
        <w:keepNext w:val="0"/>
        <w:widowControl w:val="0"/>
        <w:numPr>
          <w:ilvl w:val="0"/>
          <w:numId w:val="0"/>
        </w:numPr>
        <w:spacing w:before="0" w:after="0" w:line="312" w:lineRule="auto"/>
        <w:ind w:firstLine="709"/>
        <w:rPr>
          <w:rFonts w:cs="Times New Roman"/>
          <w:b w:val="0"/>
          <w:i/>
          <w:sz w:val="28"/>
          <w:szCs w:val="28"/>
        </w:rPr>
      </w:pPr>
      <w:r w:rsidRPr="00DF17DA">
        <w:rPr>
          <w:rFonts w:cs="Times New Roman"/>
          <w:b w:val="0"/>
          <w:i/>
          <w:sz w:val="28"/>
          <w:szCs w:val="28"/>
        </w:rPr>
        <w:t>3.2.1.6. Kiến nghị giải pháp hoàn thiện quy định pháp luật về bảo mật thông tin và bảo vệ dữ liệu cá nhân trong hoạt động cho vay ngang hàng tại ngân hàng thương mại</w:t>
      </w:r>
    </w:p>
    <w:p w14:paraId="7458DD17" w14:textId="77777777" w:rsidR="000B55E5" w:rsidRPr="00DF17DA" w:rsidRDefault="000B55E5" w:rsidP="00AF4E79">
      <w:pPr>
        <w:widowControl w:val="0"/>
        <w:spacing w:after="0" w:line="312" w:lineRule="auto"/>
        <w:ind w:firstLine="709"/>
        <w:jc w:val="both"/>
        <w:rPr>
          <w:rFonts w:ascii="Times New Roman" w:eastAsia="Times New Roman" w:hAnsi="Times New Roman" w:cs="Times New Roman"/>
          <w:sz w:val="28"/>
          <w:szCs w:val="28"/>
        </w:rPr>
      </w:pPr>
      <w:r w:rsidRPr="00DF17DA">
        <w:rPr>
          <w:rFonts w:ascii="Times New Roman" w:eastAsia="Times New Roman" w:hAnsi="Times New Roman" w:cs="Times New Roman"/>
          <w:sz w:val="28"/>
          <w:szCs w:val="28"/>
        </w:rPr>
        <w:t xml:space="preserve">Phân tích dưới góc độ pháp lý cho thấy, trong bối cảnh chuyển đổi số đang diễn ra sâu rộng, bảo mật thông tin và bảo vệ dữ liệu cá nhân không chỉ là yêu cầu kỹ thuật mà còn là nghĩa vụ pháp lý cốt lõi đối với các ngân hàng thương mại khi triển khai mô hình cho vay ngang hàng. Việc thu thập, xử lý và lưu trữ dữ liệu </w:t>
      </w:r>
      <w:r w:rsidRPr="00DF17DA">
        <w:rPr>
          <w:rFonts w:ascii="Times New Roman" w:eastAsia="Times New Roman" w:hAnsi="Times New Roman" w:cs="Times New Roman"/>
          <w:sz w:val="28"/>
          <w:szCs w:val="28"/>
        </w:rPr>
        <w:lastRenderedPageBreak/>
        <w:t>người dùng trong môi trường số tiềm ẩn nhiều rủi ro, đặc biệt khi nền tảng P2P lending có sự tham gia của bên thứ ba hoặc đối tác công nghệ. Mặc dù Việt Nam đã ban hành Nghị định số 13/2023/NĐ-CP về bảo vệ dữ liệu cá nhân và Luật An toàn thông tin mạng năm 2015, nhưng hệ thống pháp luật vẫn thiếu các quy định chuyên biệt áp dụng cho hoạt động P2P lending trong ngân hàng thương mại, dẫn đến khoảng trống trong quản lý và thực thi.</w:t>
      </w:r>
    </w:p>
    <w:p w14:paraId="10269FEA" w14:textId="77777777" w:rsidR="000B55E5" w:rsidRPr="00DF17DA" w:rsidRDefault="000B55E5" w:rsidP="002B31A7">
      <w:pPr>
        <w:pStyle w:val="03"/>
        <w:rPr>
          <w:color w:val="auto"/>
        </w:rPr>
      </w:pPr>
      <w:bookmarkStart w:id="138" w:name="_Toc210201830"/>
      <w:bookmarkStart w:id="139" w:name="_Toc216338636"/>
      <w:r w:rsidRPr="00DF17DA">
        <w:rPr>
          <w:color w:val="auto"/>
        </w:rPr>
        <w:t>3.2.2. Giải pháp nâng cao hiệu quả thực hiện pháp luật về hoạt động mô hình cho vay ngang hàng tại các ngân hàng thương mại</w:t>
      </w:r>
      <w:bookmarkEnd w:id="138"/>
      <w:bookmarkEnd w:id="139"/>
    </w:p>
    <w:p w14:paraId="34D17E7E" w14:textId="77777777" w:rsidR="000B55E5" w:rsidRPr="00DF17DA" w:rsidRDefault="000B55E5" w:rsidP="00AF4E79">
      <w:pPr>
        <w:pStyle w:val="Heading3"/>
        <w:keepNext w:val="0"/>
        <w:widowControl w:val="0"/>
        <w:numPr>
          <w:ilvl w:val="0"/>
          <w:numId w:val="0"/>
        </w:numPr>
        <w:spacing w:before="0" w:after="0" w:line="312" w:lineRule="auto"/>
        <w:ind w:firstLine="709"/>
        <w:rPr>
          <w:rFonts w:cs="Times New Roman"/>
          <w:b w:val="0"/>
          <w:i/>
          <w:sz w:val="28"/>
          <w:szCs w:val="28"/>
        </w:rPr>
      </w:pPr>
      <w:bookmarkStart w:id="140" w:name="_Toc108734808"/>
      <w:r w:rsidRPr="00DF17DA">
        <w:rPr>
          <w:rFonts w:cs="Times New Roman"/>
          <w:b w:val="0"/>
          <w:i/>
          <w:sz w:val="28"/>
          <w:szCs w:val="28"/>
        </w:rPr>
        <w:t>3.2.2.1. Thành lập cơ quan chuyên ngành quản lý cho vay ngang hàng tại ngân hàng thương mại</w:t>
      </w:r>
    </w:p>
    <w:p w14:paraId="63EE813C" w14:textId="77777777" w:rsidR="000B55E5" w:rsidRPr="00DF17DA" w:rsidRDefault="000B55E5" w:rsidP="00AF4E79">
      <w:pPr>
        <w:widowControl w:val="0"/>
        <w:spacing w:after="0" w:line="312" w:lineRule="auto"/>
        <w:ind w:firstLine="709"/>
        <w:jc w:val="both"/>
        <w:rPr>
          <w:rFonts w:ascii="Times New Roman" w:eastAsia="Times New Roman" w:hAnsi="Times New Roman" w:cs="Times New Roman"/>
          <w:sz w:val="28"/>
          <w:szCs w:val="28"/>
        </w:rPr>
      </w:pPr>
      <w:r w:rsidRPr="00DF17DA">
        <w:rPr>
          <w:rFonts w:ascii="Times New Roman" w:eastAsia="Times New Roman" w:hAnsi="Times New Roman" w:cs="Times New Roman"/>
          <w:sz w:val="28"/>
          <w:szCs w:val="28"/>
        </w:rPr>
        <w:t>Trong tiến trình hoàn thiện khung pháp lý cho mô hình cho vay ngang hàng tại ngân hàng thương mại, một trong những yêu cầu cấp thiết là thiết lập cơ chế quản lý chuyên ngành nhằm bảo đảm tính minh bạch, an toàn và hiệu quả của hoạt động. Việc thừa nhận chính thức mô hình này trong Luật Các tổ chức tín dụng năm 2024, đặc biệt thông qua cơ chế thử nghiệm có kiểm soát (sandbox) có hiệu lực từ ngày 01/7/2025, mới chỉ là bước khởi đầu. Trong khi đó, hệ thống pháp luật hiện hành vẫn chưa hình thành một thiết chế chuyên biệt có chức năng giám sát, điều phối và tiêu chuẩn hóa hoạt động cho vay ngang hàng do ngân hàng thương mại vận hành hoặc đồng vận hành.</w:t>
      </w:r>
    </w:p>
    <w:p w14:paraId="4FE0D65A" w14:textId="77777777" w:rsidR="000B55E5" w:rsidRPr="00DF17DA" w:rsidRDefault="000B55E5" w:rsidP="00AF4E79">
      <w:pPr>
        <w:pStyle w:val="Heading3"/>
        <w:keepNext w:val="0"/>
        <w:widowControl w:val="0"/>
        <w:numPr>
          <w:ilvl w:val="0"/>
          <w:numId w:val="0"/>
        </w:numPr>
        <w:spacing w:before="0" w:after="0" w:line="312" w:lineRule="auto"/>
        <w:ind w:firstLine="709"/>
        <w:rPr>
          <w:rFonts w:cs="Times New Roman"/>
          <w:b w:val="0"/>
          <w:i/>
          <w:sz w:val="28"/>
          <w:szCs w:val="28"/>
        </w:rPr>
      </w:pPr>
      <w:r w:rsidRPr="00DF17DA">
        <w:rPr>
          <w:rFonts w:cs="Times New Roman"/>
          <w:b w:val="0"/>
          <w:i/>
          <w:sz w:val="28"/>
          <w:szCs w:val="28"/>
        </w:rPr>
        <w:t>3.2.2.2. Nâng cấp hệ thống hạ tầng công nghệ thông tin của quốc gia nhằm đạt hiệu quả trong công tác quản lý hoạt động cho vay ngang hàng</w:t>
      </w:r>
      <w:bookmarkEnd w:id="140"/>
    </w:p>
    <w:p w14:paraId="7F8C28B0" w14:textId="77777777" w:rsidR="000B55E5" w:rsidRPr="00DF17DA" w:rsidRDefault="000B55E5" w:rsidP="00AF4E79">
      <w:pPr>
        <w:widowControl w:val="0"/>
        <w:spacing w:after="0" w:line="312" w:lineRule="auto"/>
        <w:ind w:firstLine="709"/>
        <w:jc w:val="both"/>
        <w:rPr>
          <w:rFonts w:ascii="Times New Roman" w:eastAsia="Times New Roman" w:hAnsi="Times New Roman" w:cs="Times New Roman"/>
          <w:sz w:val="28"/>
          <w:szCs w:val="28"/>
        </w:rPr>
      </w:pPr>
      <w:r w:rsidRPr="00DF17DA">
        <w:rPr>
          <w:rFonts w:ascii="Times New Roman" w:eastAsia="Times New Roman" w:hAnsi="Times New Roman" w:cs="Times New Roman"/>
          <w:sz w:val="28"/>
          <w:szCs w:val="28"/>
        </w:rPr>
        <w:t>Trong bối cảnh chuyển đổi số đang định hình lại cấu trúc hoạt động của ngành tài chính – ngân hàng, việc nâng cấp hệ thống hạ tầng công nghệ thông tin quốc gia trở thành điều kiện tiên quyết để bảo đảm hiệu quả quản lý mô hình cho vay ngang hàng tại ngân hàng thương mại. Không chỉ là công cụ hỗ trợ kỹ thuật, nền tảng công nghệ còn đóng vai trò là “hạ tầng pháp lý mềm” giúp hiện thực hóa các quy định pháp luật, tăng cường năng lực giám sát và kiểm soát rủi ro trong môi trường giao dịch số hóa.</w:t>
      </w:r>
    </w:p>
    <w:p w14:paraId="3F01DAA7" w14:textId="77777777" w:rsidR="002B31A7" w:rsidRPr="00DF17DA" w:rsidRDefault="002B31A7">
      <w:pPr>
        <w:spacing w:after="0" w:line="240" w:lineRule="auto"/>
        <w:rPr>
          <w:rFonts w:ascii="Times New Roman" w:eastAsia="Times New Roman" w:hAnsi="Times New Roman" w:cs="Times New Roman"/>
          <w:b/>
          <w:bCs/>
          <w:sz w:val="28"/>
          <w:szCs w:val="28"/>
        </w:rPr>
      </w:pPr>
      <w:bookmarkStart w:id="141" w:name="_Toc210201831"/>
      <w:r w:rsidRPr="00DF17DA">
        <w:br w:type="page"/>
      </w:r>
    </w:p>
    <w:p w14:paraId="452E161B" w14:textId="77777777" w:rsidR="000B55E5" w:rsidRPr="00DF17DA" w:rsidRDefault="000B55E5" w:rsidP="002B31A7">
      <w:pPr>
        <w:pStyle w:val="01"/>
        <w:rPr>
          <w:color w:val="auto"/>
        </w:rPr>
      </w:pPr>
      <w:bookmarkStart w:id="142" w:name="_Toc216338637"/>
      <w:r w:rsidRPr="00DF17DA">
        <w:rPr>
          <w:color w:val="auto"/>
        </w:rPr>
        <w:lastRenderedPageBreak/>
        <w:t>Tiểu kết Chương 3</w:t>
      </w:r>
      <w:bookmarkEnd w:id="141"/>
      <w:bookmarkEnd w:id="142"/>
    </w:p>
    <w:p w14:paraId="1412D0B2" w14:textId="77777777" w:rsidR="002B31A7" w:rsidRPr="00DF17DA" w:rsidRDefault="002B31A7" w:rsidP="00AF4E79">
      <w:pPr>
        <w:widowControl w:val="0"/>
        <w:spacing w:after="0" w:line="312" w:lineRule="auto"/>
        <w:ind w:firstLine="709"/>
        <w:jc w:val="both"/>
        <w:rPr>
          <w:rFonts w:ascii="Times New Roman" w:eastAsia="Times New Roman" w:hAnsi="Times New Roman" w:cs="Times New Roman"/>
          <w:sz w:val="28"/>
          <w:szCs w:val="28"/>
        </w:rPr>
      </w:pPr>
    </w:p>
    <w:p w14:paraId="30DCE9B2" w14:textId="77777777" w:rsidR="000B55E5" w:rsidRPr="00DF17DA" w:rsidRDefault="000B55E5" w:rsidP="00AF4E79">
      <w:pPr>
        <w:widowControl w:val="0"/>
        <w:spacing w:after="0" w:line="312" w:lineRule="auto"/>
        <w:ind w:firstLine="709"/>
        <w:jc w:val="both"/>
        <w:rPr>
          <w:rFonts w:ascii="Times New Roman" w:eastAsia="Times New Roman" w:hAnsi="Times New Roman" w:cs="Times New Roman"/>
          <w:sz w:val="28"/>
          <w:szCs w:val="28"/>
        </w:rPr>
      </w:pPr>
      <w:r w:rsidRPr="00DF17DA">
        <w:rPr>
          <w:rFonts w:ascii="Times New Roman" w:eastAsia="Times New Roman" w:hAnsi="Times New Roman" w:cs="Times New Roman"/>
          <w:sz w:val="28"/>
          <w:szCs w:val="28"/>
        </w:rPr>
        <w:t>Trong bối cảnh chuyển đổi số đang diễn ra sâu rộng trên toàn cầu, mô hình cho vay ngang hàng tại ngân hàng thương mại đã từng bước khẳng định vai trò như một kênh tín dụng bổ sung, góp phần mở rộng khả năng tiếp cận vốn cho người dân và doanh nghiệp. Sự phát triển này không chỉ phản ánh xu thế ứng dụng công nghệ vào hoạt động tài chính – ngân hàng, mà còn cho thấy nhu cầu thực tiễn về một phương thức cấp tín dụng linh hoạt, hiệu quả hơn so với các hình thức truyền thống vốn còn nhiều rào cản về thủ tục và chi phí.</w:t>
      </w:r>
    </w:p>
    <w:p w14:paraId="25FE31E0" w14:textId="77777777" w:rsidR="00CA279E" w:rsidRPr="00DF17DA" w:rsidRDefault="00CA279E" w:rsidP="00AF4E79">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Mô hình cho vay ngang hàng (P2P Lending) tại ngân hàng thương mại Việt Nam đã bước đầu được ghi nhận và điều chỉnh bởi hệ thống pháp luật hiện hành, tạo nên nền tảng pháp lý ban đầu cho hoạt động này. Các quy định liên quan được thể hiện trong các luật quan trọng như Luật Các tổ chức tín dụng năm 2024, Luật Giao dịch điện tử năm 2023, Luật Bảo vệ dữ liệu cá nhân năm 2023, và Luật Phòng, chống rửa tiền năm 2022. Những văn bản này đã thiết lập các nguyên tắc quản lý cơ bản khi ngân hàng tham gia P2P Lending, bao gồm việc kiểm soát dòng tiền qua tài khoản, định danh điện tử, bảo vệ dữ liệu cá nhân, và phòng ngừa rủi ro tín dụng.</w:t>
      </w:r>
    </w:p>
    <w:p w14:paraId="23CC1A8B" w14:textId="77777777" w:rsidR="000B55E5" w:rsidRPr="00DF17DA" w:rsidRDefault="00CA279E" w:rsidP="00AF4E79">
      <w:pPr>
        <w:widowControl w:val="0"/>
        <w:spacing w:after="0" w:line="312" w:lineRule="auto"/>
        <w:ind w:firstLine="709"/>
        <w:jc w:val="both"/>
        <w:rPr>
          <w:rFonts w:ascii="Times New Roman" w:hAnsi="Times New Roman" w:cs="Times New Roman"/>
          <w:sz w:val="28"/>
          <w:szCs w:val="28"/>
        </w:rPr>
      </w:pPr>
      <w:r w:rsidRPr="00DF17DA">
        <w:rPr>
          <w:rFonts w:ascii="Times New Roman" w:hAnsi="Times New Roman" w:cs="Times New Roman"/>
          <w:sz w:val="28"/>
          <w:szCs w:val="28"/>
        </w:rPr>
        <w:t>Thực tiễn áp dụng mô hình P2P Lending tại ngân hàng thương mại đang gặp nhiều vướng mắc do thiếu các quy định chuyên biệt, dẫn đến lúng túng trong xác định vai trò pháp lý của ngân hàng, kiểm soát chi phí vốn, bảo mật dữ liệu và xử lý tranh chấp; cơ chế sandbox chỉ là giải pháp tạm thời. Để khắc phục, cần tập trung hoàn thiện pháp luật theo các định hướng: xác lập rõ trách nhiệm pháp lý của ngân hàng; xây dựng cơ chế quản lý chuyên ngành với giám sát độc lập dưới sự điều phối của Ngân hàng Nhà nước; nâng cấp hạ tầng công nghệ để kết nối dữ liệu liên thông; hoàn thiện quy trình định danh điện tử và bảo vệ dữ liệu cá nhân; đồng thời thiết lập cơ chế xử lý vi phạm và bảo vệ quyền lợi người dùng.</w:t>
      </w:r>
    </w:p>
    <w:p w14:paraId="68231ADD" w14:textId="77777777" w:rsidR="000B55E5" w:rsidRPr="00DF17DA" w:rsidRDefault="000B55E5" w:rsidP="00AF4E79">
      <w:pPr>
        <w:widowControl w:val="0"/>
        <w:spacing w:after="0" w:line="312" w:lineRule="auto"/>
        <w:ind w:firstLine="709"/>
        <w:jc w:val="both"/>
        <w:rPr>
          <w:rFonts w:ascii="Times New Roman" w:hAnsi="Times New Roman" w:cs="Times New Roman"/>
          <w:sz w:val="28"/>
          <w:szCs w:val="28"/>
          <w:highlight w:val="white"/>
        </w:rPr>
      </w:pPr>
    </w:p>
    <w:p w14:paraId="25CA7E5B" w14:textId="77777777" w:rsidR="00CA279E" w:rsidRPr="00DF17DA" w:rsidRDefault="00CA279E" w:rsidP="00AF4E79">
      <w:pPr>
        <w:spacing w:after="0" w:line="312" w:lineRule="auto"/>
        <w:ind w:firstLine="709"/>
        <w:jc w:val="both"/>
        <w:rPr>
          <w:rFonts w:ascii="Times New Roman" w:eastAsia="Times New Roman" w:hAnsi="Times New Roman" w:cs="Times New Roman"/>
          <w:b/>
          <w:bCs/>
          <w:sz w:val="28"/>
          <w:szCs w:val="28"/>
        </w:rPr>
      </w:pPr>
      <w:r w:rsidRPr="00DF17DA">
        <w:rPr>
          <w:rFonts w:ascii="Times New Roman" w:hAnsi="Times New Roman" w:cs="Times New Roman"/>
          <w:sz w:val="28"/>
          <w:szCs w:val="28"/>
        </w:rPr>
        <w:br w:type="page"/>
      </w:r>
    </w:p>
    <w:p w14:paraId="645E3C61" w14:textId="77777777" w:rsidR="000B55E5" w:rsidRPr="00DF17DA" w:rsidRDefault="000B55E5" w:rsidP="002B31A7">
      <w:pPr>
        <w:pStyle w:val="01"/>
        <w:rPr>
          <w:color w:val="auto"/>
        </w:rPr>
      </w:pPr>
      <w:bookmarkStart w:id="143" w:name="_Toc210201832"/>
      <w:bookmarkStart w:id="144" w:name="_Toc216338638"/>
      <w:r w:rsidRPr="00DF17DA">
        <w:rPr>
          <w:color w:val="auto"/>
        </w:rPr>
        <w:lastRenderedPageBreak/>
        <w:t>KẾT LUẬN</w:t>
      </w:r>
      <w:bookmarkEnd w:id="143"/>
      <w:bookmarkEnd w:id="144"/>
    </w:p>
    <w:p w14:paraId="0E3F2E7B" w14:textId="77777777" w:rsidR="002B31A7" w:rsidRPr="00DF17DA" w:rsidRDefault="002B31A7" w:rsidP="00AF4E79">
      <w:pPr>
        <w:widowControl w:val="0"/>
        <w:spacing w:after="0" w:line="312" w:lineRule="auto"/>
        <w:ind w:firstLine="709"/>
        <w:jc w:val="both"/>
        <w:rPr>
          <w:rFonts w:ascii="Times New Roman" w:eastAsia="Times New Roman" w:hAnsi="Times New Roman" w:cs="Times New Roman"/>
          <w:sz w:val="28"/>
          <w:szCs w:val="28"/>
        </w:rPr>
      </w:pPr>
    </w:p>
    <w:p w14:paraId="28E6E4F9" w14:textId="77777777" w:rsidR="000B55E5" w:rsidRPr="00DF17DA" w:rsidRDefault="000B55E5" w:rsidP="00AF4E79">
      <w:pPr>
        <w:widowControl w:val="0"/>
        <w:spacing w:after="0" w:line="312" w:lineRule="auto"/>
        <w:ind w:firstLine="709"/>
        <w:jc w:val="both"/>
        <w:rPr>
          <w:rFonts w:ascii="Times New Roman" w:eastAsia="Times New Roman" w:hAnsi="Times New Roman" w:cs="Times New Roman"/>
          <w:sz w:val="28"/>
          <w:szCs w:val="28"/>
        </w:rPr>
      </w:pPr>
      <w:r w:rsidRPr="00DF17DA">
        <w:rPr>
          <w:rFonts w:ascii="Times New Roman" w:eastAsia="Times New Roman" w:hAnsi="Times New Roman" w:cs="Times New Roman"/>
          <w:sz w:val="28"/>
          <w:szCs w:val="28"/>
        </w:rPr>
        <w:t>Sự phát triển mạnh mẽ của công nghệ số trong kỷ nguyên cách mạng công nghiệp lần thứ tư đã và đang tạo ra những chuyển biến sâu sắc trong lĩnh vực tài chính – ngân hàng, đặc biệt là trong cách thức cung ứng tín dụng. Mô hình cho vay ngang hàng tại ngân hàng thương mại, với đặc điểm kết nối trực tiếp giữa người cho vay và người đi vay thông qua nền tảng trực tuyến do ngân hàng vận hành hoặc đồng vận hành, đã trở thành một sản phẩm tài chính sáng tạo, phản ánh xu thế dịch chuyển từ tín dụng truyền thống sang tín dụng số hóa. Việc loại bỏ trung gian tài chính theo nghĩa truyền thống, cùng với khả năng ghi nhận, lưu trữ và thực hiện giao dịch hoàn toàn bằng phương thức điện tử, đã giúp mô hình này mở rộng khả năng tiếp cận vốn, thúc đẩy tài chính toàn diện và góp phần định hình lại cấu trúc thị trường tín dụng hiện đại.</w:t>
      </w:r>
    </w:p>
    <w:p w14:paraId="3CEAF874" w14:textId="77777777" w:rsidR="000B55E5" w:rsidRPr="00DF17DA" w:rsidRDefault="000B55E5" w:rsidP="00AF4E79">
      <w:pPr>
        <w:widowControl w:val="0"/>
        <w:spacing w:after="0" w:line="312" w:lineRule="auto"/>
        <w:ind w:firstLine="709"/>
        <w:jc w:val="both"/>
        <w:rPr>
          <w:rFonts w:ascii="Times New Roman" w:eastAsia="Times New Roman" w:hAnsi="Times New Roman" w:cs="Times New Roman"/>
          <w:sz w:val="28"/>
          <w:szCs w:val="28"/>
        </w:rPr>
      </w:pPr>
      <w:r w:rsidRPr="00DF17DA">
        <w:rPr>
          <w:rFonts w:ascii="Times New Roman" w:eastAsia="Times New Roman" w:hAnsi="Times New Roman" w:cs="Times New Roman"/>
          <w:sz w:val="28"/>
          <w:szCs w:val="28"/>
        </w:rPr>
        <w:t>Tại Việt Nam, sự xuất hiện và lan tỏa của mô hình cho vay ngang hàng trong hệ thống ngân hàng thương mại là kết quả tất yếu của nhu cầu thực tiễn về vốn phục vụ sản xuất, kinh doanh và tiêu dùng, trong bối cảnh các kênh tín dụng truyền thống còn nhiều hạn chế về thủ tục và chi phí. Nếu như giai đoạn đầu, hoạt động này chủ yếu do các công ty công nghệ tài chính triển khai, thì hiện nay, với sự tham gia trực tiếp hoặc phối hợp của ngân hàng thương mại, mô hình đã bước sang một giai đoạn phát triển mới, đòi hỏi phải có sự điều chỉnh pháp lý phù hợp với đặc thù vận hành trong môi trường ngân hàng.</w:t>
      </w:r>
    </w:p>
    <w:p w14:paraId="1D4A455F" w14:textId="77777777" w:rsidR="000B55E5" w:rsidRPr="00DF17DA" w:rsidRDefault="000B55E5" w:rsidP="00AF4E79">
      <w:pPr>
        <w:widowControl w:val="0"/>
        <w:spacing w:after="0" w:line="312" w:lineRule="auto"/>
        <w:ind w:firstLine="709"/>
        <w:jc w:val="both"/>
        <w:rPr>
          <w:rFonts w:ascii="Times New Roman" w:eastAsia="Times New Roman" w:hAnsi="Times New Roman" w:cs="Times New Roman"/>
          <w:sz w:val="28"/>
          <w:szCs w:val="28"/>
        </w:rPr>
      </w:pPr>
      <w:r w:rsidRPr="00DF17DA">
        <w:rPr>
          <w:rFonts w:ascii="Times New Roman" w:eastAsia="Times New Roman" w:hAnsi="Times New Roman" w:cs="Times New Roman"/>
          <w:sz w:val="28"/>
          <w:szCs w:val="28"/>
        </w:rPr>
        <w:t>Tuy nhiên, hệ thống pháp luật Việt Nam hiện hành vẫn chưa xây dựng được một hành lang pháp lý đầy đủ, thống nhất và chuyên biệt để điều chỉnh toàn diện hoạt động cho vay ngang hàng tại ngân hàng thương mại. Các quy định hiện có, được lồng ghép trong Luật Các tổ chức tín dụng năm 2024, Luật Giao dịch điện tử năm 2023, Luật Bảo vệ dữ liệu cá nhân năm 2023, cùng các văn bản liên quan đến thanh toán và phòng, chống rửa tiền, mới chỉ dừng lại ở mức nguyên tắc chung. Việc chưa cụ thể hóa trách nhiệm pháp lý của các chủ thể, chưa xác lập cơ chế quản trị rủi ro đặc thù, cũng như thiếu chuẩn mực vận hành nền tảng trong thực tiễn, đã dẫn đến những bất cập trong quá trình triển khai, ảnh hưởng đến hiệu quả quản lý và quyền lợi của các bên tham gia.</w:t>
      </w:r>
    </w:p>
    <w:p w14:paraId="45540F13" w14:textId="77777777" w:rsidR="0076049F" w:rsidRPr="00DF17DA" w:rsidRDefault="000B55E5" w:rsidP="00AF4E79">
      <w:pPr>
        <w:widowControl w:val="0"/>
        <w:spacing w:after="0" w:line="312" w:lineRule="auto"/>
        <w:ind w:firstLine="709"/>
        <w:jc w:val="both"/>
        <w:rPr>
          <w:rFonts w:ascii="Times New Roman" w:hAnsi="Times New Roman" w:cs="Times New Roman"/>
          <w:sz w:val="28"/>
          <w:szCs w:val="28"/>
        </w:rPr>
      </w:pPr>
      <w:r w:rsidRPr="00DF17DA">
        <w:rPr>
          <w:rFonts w:ascii="Times New Roman" w:eastAsia="Times New Roman" w:hAnsi="Times New Roman" w:cs="Times New Roman"/>
          <w:sz w:val="28"/>
          <w:szCs w:val="28"/>
        </w:rPr>
        <w:t xml:space="preserve">Việc ban hành cơ chế thử nghiệm có kiểm soát (sandbox) theo quy định tại Luật Các tổ chức tín dụng năm 2024, có hiệu lực từ ngày 01/7/2025, là bước đi </w:t>
      </w:r>
      <w:r w:rsidRPr="00DF17DA">
        <w:rPr>
          <w:rFonts w:ascii="Times New Roman" w:eastAsia="Times New Roman" w:hAnsi="Times New Roman" w:cs="Times New Roman"/>
          <w:sz w:val="28"/>
          <w:szCs w:val="28"/>
        </w:rPr>
        <w:lastRenderedPageBreak/>
        <w:t>quan trọng thể hiện sự thừa nhận chính thức của Nhà nước đối với mô hình cho vay ngang hàng trong ngân hàng thương mại. Tuy nhiên, cần nhận thức rõ rằng sandbox chỉ mang tính chất tạm thời, giới hạn về phạm vi và thời gian áp dụng, nên chưa thể thay thế cho một khung pháp luật chuyên biệt, toàn diện và ổn định. Khoảng trống pháp lý hiện nay không chỉ tạo ra rủi ro pháp lý cho nhà đầu tư và người vay, mà còn tiềm ẩn nguy cơ biến tướng hoạt động, vi phạm các quy định về ngân hàng và tín dụng, ảnh hưởng trực tiếp đến sự an toàn, minh bạch và bền vững của thị trường tài chính quốc gia</w:t>
      </w:r>
      <w:r w:rsidR="00B643F8" w:rsidRPr="00DF17DA">
        <w:rPr>
          <w:rFonts w:ascii="Times New Roman" w:eastAsia="Times New Roman" w:hAnsi="Times New Roman" w:cs="Times New Roman"/>
          <w:sz w:val="28"/>
          <w:szCs w:val="28"/>
        </w:rPr>
        <w:t>.</w:t>
      </w:r>
    </w:p>
    <w:sectPr w:rsidR="0076049F" w:rsidRPr="00DF17DA" w:rsidSect="003A3169">
      <w:footerReference w:type="default" r:id="rId9"/>
      <w:footerReference w:type="first" r:id="rId10"/>
      <w:pgSz w:w="11907" w:h="16840" w:code="9"/>
      <w:pgMar w:top="1418" w:right="1134" w:bottom="1418" w:left="1701" w:header="567" w:footer="68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71625" w14:textId="77777777" w:rsidR="00E10699" w:rsidRDefault="00E10699" w:rsidP="000B55E5">
      <w:pPr>
        <w:spacing w:after="0" w:line="240" w:lineRule="auto"/>
      </w:pPr>
      <w:r>
        <w:separator/>
      </w:r>
    </w:p>
  </w:endnote>
  <w:endnote w:type="continuationSeparator" w:id="0">
    <w:p w14:paraId="5BDEE9F6" w14:textId="77777777" w:rsidR="00E10699" w:rsidRDefault="00E10699" w:rsidP="000B5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2073849373"/>
      <w:docPartObj>
        <w:docPartGallery w:val="Page Numbers (Bottom of Page)"/>
        <w:docPartUnique/>
      </w:docPartObj>
    </w:sdtPr>
    <w:sdtEndPr>
      <w:rPr>
        <w:rFonts w:ascii="Times New Roman" w:hAnsi="Times New Roman" w:cs="Times New Roman"/>
        <w:noProof/>
      </w:rPr>
    </w:sdtEndPr>
    <w:sdtContent>
      <w:p w14:paraId="5051E440" w14:textId="29266CB8" w:rsidR="00CA279E" w:rsidRPr="00DF17DA" w:rsidRDefault="00CA279E">
        <w:pPr>
          <w:pStyle w:val="Footer"/>
          <w:jc w:val="center"/>
          <w:rPr>
            <w:rFonts w:ascii="Times New Roman" w:hAnsi="Times New Roman" w:cs="Times New Roman"/>
            <w:sz w:val="28"/>
            <w:szCs w:val="28"/>
          </w:rPr>
        </w:pPr>
        <w:r w:rsidRPr="00DF17DA">
          <w:rPr>
            <w:rFonts w:ascii="Times New Roman" w:hAnsi="Times New Roman" w:cs="Times New Roman"/>
            <w:sz w:val="28"/>
            <w:szCs w:val="28"/>
          </w:rPr>
          <w:fldChar w:fldCharType="begin"/>
        </w:r>
        <w:r w:rsidRPr="00DF17DA">
          <w:rPr>
            <w:rFonts w:ascii="Times New Roman" w:hAnsi="Times New Roman" w:cs="Times New Roman"/>
            <w:sz w:val="28"/>
            <w:szCs w:val="28"/>
          </w:rPr>
          <w:instrText xml:space="preserve"> PAGE   \* MERGEFORMAT </w:instrText>
        </w:r>
        <w:r w:rsidRPr="00DF17DA">
          <w:rPr>
            <w:rFonts w:ascii="Times New Roman" w:hAnsi="Times New Roman" w:cs="Times New Roman"/>
            <w:sz w:val="28"/>
            <w:szCs w:val="28"/>
          </w:rPr>
          <w:fldChar w:fldCharType="separate"/>
        </w:r>
        <w:r w:rsidR="004A3754">
          <w:rPr>
            <w:rFonts w:ascii="Times New Roman" w:hAnsi="Times New Roman" w:cs="Times New Roman"/>
            <w:noProof/>
            <w:sz w:val="28"/>
            <w:szCs w:val="28"/>
          </w:rPr>
          <w:t>17</w:t>
        </w:r>
        <w:r w:rsidRPr="00DF17DA">
          <w:rPr>
            <w:rFonts w:ascii="Times New Roman" w:hAnsi="Times New Roman" w:cs="Times New Roman"/>
            <w:noProof/>
            <w:sz w:val="28"/>
            <w:szCs w:val="28"/>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224366873"/>
      <w:docPartObj>
        <w:docPartGallery w:val="Page Numbers (Bottom of Page)"/>
        <w:docPartUnique/>
      </w:docPartObj>
    </w:sdtPr>
    <w:sdtEndPr>
      <w:rPr>
        <w:noProof/>
      </w:rPr>
    </w:sdtEndPr>
    <w:sdtContent>
      <w:p w14:paraId="6ACAFBF0" w14:textId="177A2FAF" w:rsidR="004E4B9D" w:rsidRPr="00DF17DA" w:rsidRDefault="004E4B9D">
        <w:pPr>
          <w:pStyle w:val="Footer"/>
          <w:jc w:val="center"/>
          <w:rPr>
            <w:rFonts w:ascii="Times New Roman" w:hAnsi="Times New Roman" w:cs="Times New Roman"/>
            <w:sz w:val="28"/>
            <w:szCs w:val="28"/>
          </w:rPr>
        </w:pPr>
        <w:r w:rsidRPr="00DF17DA">
          <w:rPr>
            <w:rFonts w:ascii="Times New Roman" w:hAnsi="Times New Roman" w:cs="Times New Roman"/>
            <w:sz w:val="28"/>
            <w:szCs w:val="28"/>
          </w:rPr>
          <w:fldChar w:fldCharType="begin"/>
        </w:r>
        <w:r w:rsidRPr="00DF17DA">
          <w:rPr>
            <w:rFonts w:ascii="Times New Roman" w:hAnsi="Times New Roman" w:cs="Times New Roman"/>
            <w:sz w:val="28"/>
            <w:szCs w:val="28"/>
          </w:rPr>
          <w:instrText xml:space="preserve"> PAGE   \* MERGEFORMAT </w:instrText>
        </w:r>
        <w:r w:rsidRPr="00DF17DA">
          <w:rPr>
            <w:rFonts w:ascii="Times New Roman" w:hAnsi="Times New Roman" w:cs="Times New Roman"/>
            <w:sz w:val="28"/>
            <w:szCs w:val="28"/>
          </w:rPr>
          <w:fldChar w:fldCharType="separate"/>
        </w:r>
        <w:r w:rsidR="004A3754">
          <w:rPr>
            <w:rFonts w:ascii="Times New Roman" w:hAnsi="Times New Roman" w:cs="Times New Roman"/>
            <w:noProof/>
            <w:sz w:val="28"/>
            <w:szCs w:val="28"/>
          </w:rPr>
          <w:t>1</w:t>
        </w:r>
        <w:r w:rsidRPr="00DF17DA">
          <w:rPr>
            <w:rFonts w:ascii="Times New Roman" w:hAnsi="Times New Roman" w:cs="Times New Roman"/>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6FDC4" w14:textId="77777777" w:rsidR="00E10699" w:rsidRDefault="00E10699" w:rsidP="000B55E5">
      <w:pPr>
        <w:spacing w:after="0" w:line="240" w:lineRule="auto"/>
      </w:pPr>
      <w:r>
        <w:separator/>
      </w:r>
    </w:p>
  </w:footnote>
  <w:footnote w:type="continuationSeparator" w:id="0">
    <w:p w14:paraId="1159C227" w14:textId="77777777" w:rsidR="00E10699" w:rsidRDefault="00E10699" w:rsidP="000B55E5">
      <w:pPr>
        <w:spacing w:after="0" w:line="240" w:lineRule="auto"/>
      </w:pPr>
      <w:r>
        <w:continuationSeparator/>
      </w:r>
    </w:p>
  </w:footnote>
  <w:footnote w:id="1">
    <w:p w14:paraId="18AD0CEF" w14:textId="77777777" w:rsidR="000B55E5" w:rsidRPr="002945A5" w:rsidRDefault="000B55E5" w:rsidP="000B55E5">
      <w:pPr>
        <w:pStyle w:val="FootnoteText"/>
        <w:spacing w:line="276" w:lineRule="auto"/>
        <w:jc w:val="both"/>
        <w:rPr>
          <w:rFonts w:ascii="Times New Roman" w:hAnsi="Times New Roman" w:cs="Times New Roman"/>
        </w:rPr>
      </w:pPr>
      <w:r w:rsidRPr="002945A5">
        <w:rPr>
          <w:rStyle w:val="FootnoteReference"/>
          <w:rFonts w:ascii="Times New Roman" w:hAnsi="Times New Roman" w:cs="Times New Roman"/>
        </w:rPr>
        <w:footnoteRef/>
      </w:r>
      <w:r w:rsidRPr="002945A5">
        <w:rPr>
          <w:rFonts w:ascii="Times New Roman" w:hAnsi="Times New Roman" w:cs="Times New Roman"/>
        </w:rPr>
        <w:t xml:space="preserve"> Dương Thu Hương (2021), </w:t>
      </w:r>
      <w:r w:rsidRPr="002945A5">
        <w:rPr>
          <w:rFonts w:ascii="Times New Roman" w:hAnsi="Times New Roman" w:cs="Times New Roman"/>
          <w:i/>
        </w:rPr>
        <w:t>Kinh nghiệm quản lý hoạt động cho vay ngang hàng ở Úc - Một số khuyến nghị cho Việt Nam</w:t>
      </w:r>
      <w:r w:rsidRPr="002945A5">
        <w:rPr>
          <w:rFonts w:ascii="Times New Roman" w:hAnsi="Times New Roman" w:cs="Times New Roman"/>
        </w:rPr>
        <w:t>, Tạp chí Pháp luật và phát triển. Số 3+4, tr. 46-51.</w:t>
      </w:r>
    </w:p>
  </w:footnote>
  <w:footnote w:id="2">
    <w:p w14:paraId="41D5ED0A" w14:textId="77777777" w:rsidR="000B55E5" w:rsidRPr="002945A5" w:rsidRDefault="000B55E5" w:rsidP="000B55E5">
      <w:pPr>
        <w:pStyle w:val="FootnoteText"/>
        <w:spacing w:line="276" w:lineRule="auto"/>
        <w:jc w:val="both"/>
        <w:rPr>
          <w:rFonts w:ascii="Times New Roman" w:hAnsi="Times New Roman" w:cs="Times New Roman"/>
        </w:rPr>
      </w:pPr>
      <w:r w:rsidRPr="002945A5">
        <w:rPr>
          <w:rStyle w:val="FootnoteReference"/>
          <w:rFonts w:ascii="Times New Roman" w:hAnsi="Times New Roman" w:cs="Times New Roman"/>
        </w:rPr>
        <w:footnoteRef/>
      </w:r>
      <w:r w:rsidRPr="002945A5">
        <w:rPr>
          <w:rFonts w:ascii="Times New Roman" w:hAnsi="Times New Roman" w:cs="Times New Roman"/>
        </w:rPr>
        <w:t xml:space="preserve"> SAVIS GROUP. (2024). </w:t>
      </w:r>
      <w:r w:rsidRPr="002945A5">
        <w:rPr>
          <w:rStyle w:val="Emphasis"/>
          <w:rFonts w:ascii="Times New Roman" w:hAnsi="Times New Roman" w:cs="Times New Roman"/>
        </w:rPr>
        <w:t>Tiêu chuẩn đảm bảo an toàn trong giao dịch và thanh toán điện tử ngành Ngân hàng (Phần 3)</w:t>
      </w:r>
      <w:r w:rsidRPr="002945A5">
        <w:rPr>
          <w:rFonts w:ascii="Times New Roman" w:hAnsi="Times New Roman" w:cs="Times New Roman"/>
        </w:rPr>
        <w:t>. https://savis.vn/tieu-chuan-dam-bao-an-toan-trong-giao-dich-dien-tu-va-thanh-toan-trong-giao-dich-ngan-hang-phan-3/</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F6E3100"/>
    <w:lvl w:ilvl="0">
      <w:start w:val="1"/>
      <w:numFmt w:val="decimal"/>
      <w:pStyle w:val="Heading1"/>
      <w:lvlText w:val="CHƯƠNG %1."/>
      <w:lvlJc w:val="left"/>
      <w:pPr>
        <w:ind w:left="4472" w:hanging="360"/>
      </w:pPr>
      <w:rPr>
        <w:rFonts w:hint="default"/>
      </w:rPr>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5082A0D"/>
    <w:multiLevelType w:val="multilevel"/>
    <w:tmpl w:val="D7940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A7196F"/>
    <w:multiLevelType w:val="multilevel"/>
    <w:tmpl w:val="E2F68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20A4E"/>
    <w:multiLevelType w:val="multilevel"/>
    <w:tmpl w:val="EF10C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613845"/>
    <w:multiLevelType w:val="multilevel"/>
    <w:tmpl w:val="C786D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DD1DF6"/>
    <w:multiLevelType w:val="multilevel"/>
    <w:tmpl w:val="1A32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FD5D09"/>
    <w:multiLevelType w:val="multilevel"/>
    <w:tmpl w:val="DD5A5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242AEE"/>
    <w:multiLevelType w:val="multilevel"/>
    <w:tmpl w:val="4A74B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660DFD"/>
    <w:multiLevelType w:val="multilevel"/>
    <w:tmpl w:val="BF303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EA6D21"/>
    <w:multiLevelType w:val="multilevel"/>
    <w:tmpl w:val="A1E09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62192A"/>
    <w:multiLevelType w:val="hybridMultilevel"/>
    <w:tmpl w:val="1A20BC18"/>
    <w:lvl w:ilvl="0" w:tplc="9E16492A">
      <w:start w:val="1"/>
      <w:numFmt w:val="decimal"/>
      <w:lvlText w:val="%1."/>
      <w:lvlJc w:val="left"/>
      <w:pPr>
        <w:ind w:left="265" w:hanging="265"/>
      </w:pPr>
      <w:rPr>
        <w:rFonts w:ascii="Times New Roman" w:eastAsia="Times New Roman" w:hAnsi="Times New Roman" w:cs="Times New Roman" w:hint="default"/>
        <w:w w:val="99"/>
        <w:sz w:val="26"/>
        <w:szCs w:val="26"/>
        <w:lang w:val="vi" w:eastAsia="en-US" w:bidi="ar-SA"/>
      </w:rPr>
    </w:lvl>
    <w:lvl w:ilvl="1" w:tplc="2394519E">
      <w:numFmt w:val="bullet"/>
      <w:lvlText w:val="•"/>
      <w:lvlJc w:val="left"/>
      <w:pPr>
        <w:ind w:left="1175" w:hanging="265"/>
      </w:pPr>
      <w:rPr>
        <w:rFonts w:hint="default"/>
        <w:lang w:val="vi" w:eastAsia="en-US" w:bidi="ar-SA"/>
      </w:rPr>
    </w:lvl>
    <w:lvl w:ilvl="2" w:tplc="9FCCDC0C">
      <w:numFmt w:val="bullet"/>
      <w:lvlText w:val="•"/>
      <w:lvlJc w:val="left"/>
      <w:pPr>
        <w:ind w:left="2094" w:hanging="265"/>
      </w:pPr>
      <w:rPr>
        <w:rFonts w:hint="default"/>
        <w:lang w:val="vi" w:eastAsia="en-US" w:bidi="ar-SA"/>
      </w:rPr>
    </w:lvl>
    <w:lvl w:ilvl="3" w:tplc="66AAFA18">
      <w:numFmt w:val="bullet"/>
      <w:lvlText w:val="•"/>
      <w:lvlJc w:val="left"/>
      <w:pPr>
        <w:ind w:left="3013" w:hanging="265"/>
      </w:pPr>
      <w:rPr>
        <w:rFonts w:hint="default"/>
        <w:lang w:val="vi" w:eastAsia="en-US" w:bidi="ar-SA"/>
      </w:rPr>
    </w:lvl>
    <w:lvl w:ilvl="4" w:tplc="1182EA22">
      <w:numFmt w:val="bullet"/>
      <w:lvlText w:val="•"/>
      <w:lvlJc w:val="left"/>
      <w:pPr>
        <w:ind w:left="3932" w:hanging="265"/>
      </w:pPr>
      <w:rPr>
        <w:rFonts w:hint="default"/>
        <w:lang w:val="vi" w:eastAsia="en-US" w:bidi="ar-SA"/>
      </w:rPr>
    </w:lvl>
    <w:lvl w:ilvl="5" w:tplc="D41E3944">
      <w:numFmt w:val="bullet"/>
      <w:lvlText w:val="•"/>
      <w:lvlJc w:val="left"/>
      <w:pPr>
        <w:ind w:left="4851" w:hanging="265"/>
      </w:pPr>
      <w:rPr>
        <w:rFonts w:hint="default"/>
        <w:lang w:val="vi" w:eastAsia="en-US" w:bidi="ar-SA"/>
      </w:rPr>
    </w:lvl>
    <w:lvl w:ilvl="6" w:tplc="745428A6">
      <w:numFmt w:val="bullet"/>
      <w:lvlText w:val="•"/>
      <w:lvlJc w:val="left"/>
      <w:pPr>
        <w:ind w:left="5770" w:hanging="265"/>
      </w:pPr>
      <w:rPr>
        <w:rFonts w:hint="default"/>
        <w:lang w:val="vi" w:eastAsia="en-US" w:bidi="ar-SA"/>
      </w:rPr>
    </w:lvl>
    <w:lvl w:ilvl="7" w:tplc="AF9EF418">
      <w:numFmt w:val="bullet"/>
      <w:lvlText w:val="•"/>
      <w:lvlJc w:val="left"/>
      <w:pPr>
        <w:ind w:left="6689" w:hanging="265"/>
      </w:pPr>
      <w:rPr>
        <w:rFonts w:hint="default"/>
        <w:lang w:val="vi" w:eastAsia="en-US" w:bidi="ar-SA"/>
      </w:rPr>
    </w:lvl>
    <w:lvl w:ilvl="8" w:tplc="D62607EC">
      <w:numFmt w:val="bullet"/>
      <w:lvlText w:val="•"/>
      <w:lvlJc w:val="left"/>
      <w:pPr>
        <w:ind w:left="7608" w:hanging="265"/>
      </w:pPr>
      <w:rPr>
        <w:rFonts w:hint="default"/>
        <w:lang w:val="vi" w:eastAsia="en-US" w:bidi="ar-SA"/>
      </w:rPr>
    </w:lvl>
  </w:abstractNum>
  <w:abstractNum w:abstractNumId="11" w15:restartNumberingAfterBreak="0">
    <w:nsid w:val="2FB01FB6"/>
    <w:multiLevelType w:val="hybridMultilevel"/>
    <w:tmpl w:val="4216B5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647FA0"/>
    <w:multiLevelType w:val="multilevel"/>
    <w:tmpl w:val="EC4A5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C248F8"/>
    <w:multiLevelType w:val="multilevel"/>
    <w:tmpl w:val="0AFA7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22380"/>
    <w:multiLevelType w:val="hybridMultilevel"/>
    <w:tmpl w:val="38FA57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29A5AB5"/>
    <w:multiLevelType w:val="multilevel"/>
    <w:tmpl w:val="4B12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68189B"/>
    <w:multiLevelType w:val="multilevel"/>
    <w:tmpl w:val="6D92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8F3BD6"/>
    <w:multiLevelType w:val="multilevel"/>
    <w:tmpl w:val="7840C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5D2B3B"/>
    <w:multiLevelType w:val="hybridMultilevel"/>
    <w:tmpl w:val="FD322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06705"/>
    <w:multiLevelType w:val="multilevel"/>
    <w:tmpl w:val="DF0C7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BA5917"/>
    <w:multiLevelType w:val="multilevel"/>
    <w:tmpl w:val="07189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73012E"/>
    <w:multiLevelType w:val="multilevel"/>
    <w:tmpl w:val="D80A7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E7368F"/>
    <w:multiLevelType w:val="hybridMultilevel"/>
    <w:tmpl w:val="854EA44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744D04E3"/>
    <w:multiLevelType w:val="multilevel"/>
    <w:tmpl w:val="4086B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B560E4"/>
    <w:multiLevelType w:val="multilevel"/>
    <w:tmpl w:val="9A065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0"/>
  </w:num>
  <w:num w:numId="3">
    <w:abstractNumId w:val="18"/>
  </w:num>
  <w:num w:numId="4">
    <w:abstractNumId w:val="11"/>
  </w:num>
  <w:num w:numId="5">
    <w:abstractNumId w:val="14"/>
  </w:num>
  <w:num w:numId="6">
    <w:abstractNumId w:val="4"/>
  </w:num>
  <w:num w:numId="7">
    <w:abstractNumId w:val="13"/>
  </w:num>
  <w:num w:numId="8">
    <w:abstractNumId w:val="20"/>
  </w:num>
  <w:num w:numId="9">
    <w:abstractNumId w:val="2"/>
  </w:num>
  <w:num w:numId="10">
    <w:abstractNumId w:val="19"/>
  </w:num>
  <w:num w:numId="11">
    <w:abstractNumId w:val="24"/>
  </w:num>
  <w:num w:numId="12">
    <w:abstractNumId w:val="5"/>
  </w:num>
  <w:num w:numId="13">
    <w:abstractNumId w:val="9"/>
  </w:num>
  <w:num w:numId="14">
    <w:abstractNumId w:val="21"/>
  </w:num>
  <w:num w:numId="15">
    <w:abstractNumId w:val="7"/>
  </w:num>
  <w:num w:numId="16">
    <w:abstractNumId w:val="23"/>
  </w:num>
  <w:num w:numId="17">
    <w:abstractNumId w:val="16"/>
  </w:num>
  <w:num w:numId="18">
    <w:abstractNumId w:val="12"/>
  </w:num>
  <w:num w:numId="19">
    <w:abstractNumId w:val="8"/>
  </w:num>
  <w:num w:numId="20">
    <w:abstractNumId w:val="3"/>
  </w:num>
  <w:num w:numId="21">
    <w:abstractNumId w:val="17"/>
  </w:num>
  <w:num w:numId="22">
    <w:abstractNumId w:val="15"/>
  </w:num>
  <w:num w:numId="23">
    <w:abstractNumId w:val="1"/>
  </w:num>
  <w:num w:numId="24">
    <w:abstractNumId w:val="6"/>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mirrorMargins/>
  <w:bordersDoNotSurroundHeader/>
  <w:bordersDoNotSurroundFooter/>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5E5"/>
    <w:rsid w:val="0001205D"/>
    <w:rsid w:val="00021899"/>
    <w:rsid w:val="00084F32"/>
    <w:rsid w:val="000B295B"/>
    <w:rsid w:val="000B55E5"/>
    <w:rsid w:val="001F7533"/>
    <w:rsid w:val="0020448D"/>
    <w:rsid w:val="002B31A7"/>
    <w:rsid w:val="002F129A"/>
    <w:rsid w:val="003A3169"/>
    <w:rsid w:val="004A3754"/>
    <w:rsid w:val="004E4B9D"/>
    <w:rsid w:val="005063BC"/>
    <w:rsid w:val="005555BC"/>
    <w:rsid w:val="00561266"/>
    <w:rsid w:val="006549DF"/>
    <w:rsid w:val="0076049F"/>
    <w:rsid w:val="00797596"/>
    <w:rsid w:val="007D50EF"/>
    <w:rsid w:val="007E17DC"/>
    <w:rsid w:val="00902ED7"/>
    <w:rsid w:val="009341D2"/>
    <w:rsid w:val="00951D6F"/>
    <w:rsid w:val="00973475"/>
    <w:rsid w:val="00AF4E79"/>
    <w:rsid w:val="00B643F8"/>
    <w:rsid w:val="00C03306"/>
    <w:rsid w:val="00C53E01"/>
    <w:rsid w:val="00CA279E"/>
    <w:rsid w:val="00D30B1B"/>
    <w:rsid w:val="00DB4F5A"/>
    <w:rsid w:val="00DF17DA"/>
    <w:rsid w:val="00E10699"/>
    <w:rsid w:val="00F45075"/>
    <w:rsid w:val="00F54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EB5E5E"/>
  <w15:chartTrackingRefBased/>
  <w15:docId w15:val="{C676FEA4-4442-6B4F-A1A4-58F02D82B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55E5"/>
    <w:pPr>
      <w:spacing w:after="200" w:line="276" w:lineRule="auto"/>
    </w:pPr>
    <w:rPr>
      <w:rFonts w:ascii="Calibri" w:eastAsia="Calibri" w:hAnsi="Calibri"/>
      <w:kern w:val="0"/>
      <w:sz w:val="22"/>
      <w:szCs w:val="22"/>
      <w14:ligatures w14:val="none"/>
    </w:rPr>
  </w:style>
  <w:style w:type="paragraph" w:styleId="Heading1">
    <w:name w:val="heading 1"/>
    <w:basedOn w:val="Normal"/>
    <w:next w:val="Normal"/>
    <w:link w:val="Heading1Char"/>
    <w:uiPriority w:val="1"/>
    <w:qFormat/>
    <w:rsid w:val="000B55E5"/>
    <w:pPr>
      <w:keepNext/>
      <w:numPr>
        <w:numId w:val="1"/>
      </w:numPr>
      <w:overflowPunct w:val="0"/>
      <w:autoSpaceDE w:val="0"/>
      <w:autoSpaceDN w:val="0"/>
      <w:adjustRightInd w:val="0"/>
      <w:spacing w:before="240" w:after="480" w:line="360" w:lineRule="auto"/>
      <w:jc w:val="center"/>
      <w:textAlignment w:val="baseline"/>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uiPriority w:val="9"/>
    <w:qFormat/>
    <w:rsid w:val="000B55E5"/>
    <w:pPr>
      <w:keepNext/>
      <w:numPr>
        <w:ilvl w:val="1"/>
        <w:numId w:val="1"/>
      </w:numPr>
      <w:overflowPunct w:val="0"/>
      <w:autoSpaceDE w:val="0"/>
      <w:autoSpaceDN w:val="0"/>
      <w:adjustRightInd w:val="0"/>
      <w:spacing w:before="200" w:line="360" w:lineRule="auto"/>
      <w:jc w:val="both"/>
      <w:textAlignment w:val="baseline"/>
      <w:outlineLvl w:val="1"/>
    </w:pPr>
    <w:rPr>
      <w:rFonts w:ascii="Times New Roman" w:eastAsia="Times New Roman" w:hAnsi="Times New Roman" w:cs="Arial"/>
      <w:b/>
      <w:bCs/>
      <w:sz w:val="26"/>
    </w:rPr>
  </w:style>
  <w:style w:type="paragraph" w:styleId="Heading3">
    <w:name w:val="heading 3"/>
    <w:basedOn w:val="Normal"/>
    <w:next w:val="Normal"/>
    <w:link w:val="Heading3Char"/>
    <w:qFormat/>
    <w:rsid w:val="000B55E5"/>
    <w:pPr>
      <w:keepNext/>
      <w:numPr>
        <w:ilvl w:val="2"/>
        <w:numId w:val="1"/>
      </w:numPr>
      <w:tabs>
        <w:tab w:val="num" w:pos="360"/>
      </w:tabs>
      <w:overflowPunct w:val="0"/>
      <w:autoSpaceDE w:val="0"/>
      <w:autoSpaceDN w:val="0"/>
      <w:adjustRightInd w:val="0"/>
      <w:spacing w:before="200" w:line="360" w:lineRule="auto"/>
      <w:jc w:val="both"/>
      <w:textAlignment w:val="baseline"/>
      <w:outlineLvl w:val="2"/>
    </w:pPr>
    <w:rPr>
      <w:rFonts w:ascii="Times New Roman" w:eastAsia="Times New Roman" w:hAnsi="Times New Roman" w:cs="Arial"/>
      <w:b/>
      <w:bCs/>
      <w:sz w:val="26"/>
    </w:rPr>
  </w:style>
  <w:style w:type="paragraph" w:styleId="Heading4">
    <w:name w:val="heading 4"/>
    <w:basedOn w:val="Normal"/>
    <w:next w:val="Normal"/>
    <w:link w:val="Heading4Char"/>
    <w:qFormat/>
    <w:rsid w:val="000B55E5"/>
    <w:pPr>
      <w:keepNext/>
      <w:numPr>
        <w:ilvl w:val="3"/>
        <w:numId w:val="1"/>
      </w:numPr>
      <w:overflowPunct w:val="0"/>
      <w:autoSpaceDE w:val="0"/>
      <w:autoSpaceDN w:val="0"/>
      <w:adjustRightInd w:val="0"/>
      <w:spacing w:line="360" w:lineRule="auto"/>
      <w:jc w:val="both"/>
      <w:textAlignment w:val="baseline"/>
      <w:outlineLvl w:val="3"/>
    </w:pPr>
    <w:rPr>
      <w:rFonts w:ascii="Arial" w:eastAsia="Times New Roman" w:hAnsi="Arial" w:cs="Arial"/>
      <w:b/>
      <w:bCs/>
      <w:sz w:val="18"/>
      <w:szCs w:val="18"/>
    </w:rPr>
  </w:style>
  <w:style w:type="paragraph" w:styleId="Heading5">
    <w:name w:val="heading 5"/>
    <w:basedOn w:val="Normal"/>
    <w:next w:val="Normal"/>
    <w:link w:val="Heading5Char"/>
    <w:qFormat/>
    <w:rsid w:val="000B55E5"/>
    <w:pPr>
      <w:keepNext/>
      <w:numPr>
        <w:ilvl w:val="4"/>
        <w:numId w:val="1"/>
      </w:numPr>
      <w:overflowPunct w:val="0"/>
      <w:autoSpaceDE w:val="0"/>
      <w:autoSpaceDN w:val="0"/>
      <w:adjustRightInd w:val="0"/>
      <w:spacing w:line="360" w:lineRule="auto"/>
      <w:jc w:val="both"/>
      <w:textAlignment w:val="baseline"/>
      <w:outlineLvl w:val="4"/>
    </w:pPr>
    <w:rPr>
      <w:rFonts w:ascii="Arial" w:eastAsia="Times New Roman" w:hAnsi="Arial" w:cs="Arial"/>
      <w:b/>
      <w:bCs/>
      <w:sz w:val="18"/>
      <w:szCs w:val="18"/>
    </w:rPr>
  </w:style>
  <w:style w:type="paragraph" w:styleId="Heading6">
    <w:name w:val="heading 6"/>
    <w:basedOn w:val="Normal"/>
    <w:next w:val="Normal"/>
    <w:link w:val="Heading6Char"/>
    <w:qFormat/>
    <w:rsid w:val="000B55E5"/>
    <w:pPr>
      <w:keepNext/>
      <w:numPr>
        <w:ilvl w:val="5"/>
        <w:numId w:val="1"/>
      </w:numPr>
      <w:overflowPunct w:val="0"/>
      <w:autoSpaceDE w:val="0"/>
      <w:autoSpaceDN w:val="0"/>
      <w:adjustRightInd w:val="0"/>
      <w:spacing w:line="360" w:lineRule="auto"/>
      <w:jc w:val="both"/>
      <w:textAlignment w:val="baseline"/>
      <w:outlineLvl w:val="5"/>
    </w:pPr>
    <w:rPr>
      <w:rFonts w:ascii="Arial" w:eastAsia="Times New Roman" w:hAnsi="Arial" w:cs="Arial"/>
      <w:b/>
      <w:bCs/>
      <w:sz w:val="18"/>
      <w:szCs w:val="18"/>
    </w:rPr>
  </w:style>
  <w:style w:type="paragraph" w:styleId="Heading7">
    <w:name w:val="heading 7"/>
    <w:basedOn w:val="Normal"/>
    <w:next w:val="Normal"/>
    <w:link w:val="Heading7Char"/>
    <w:qFormat/>
    <w:rsid w:val="000B55E5"/>
    <w:pPr>
      <w:keepNext/>
      <w:numPr>
        <w:ilvl w:val="6"/>
        <w:numId w:val="1"/>
      </w:numPr>
      <w:overflowPunct w:val="0"/>
      <w:autoSpaceDE w:val="0"/>
      <w:autoSpaceDN w:val="0"/>
      <w:adjustRightInd w:val="0"/>
      <w:spacing w:line="360" w:lineRule="auto"/>
      <w:jc w:val="both"/>
      <w:textAlignment w:val="baseline"/>
      <w:outlineLvl w:val="6"/>
    </w:pPr>
    <w:rPr>
      <w:rFonts w:ascii="Arial" w:eastAsia="Times New Roman" w:hAnsi="Arial" w:cs="Arial"/>
      <w:b/>
      <w:bCs/>
      <w:sz w:val="18"/>
      <w:szCs w:val="18"/>
    </w:rPr>
  </w:style>
  <w:style w:type="paragraph" w:styleId="Heading8">
    <w:name w:val="heading 8"/>
    <w:basedOn w:val="Normal"/>
    <w:next w:val="Normal"/>
    <w:link w:val="Heading8Char"/>
    <w:qFormat/>
    <w:rsid w:val="000B55E5"/>
    <w:pPr>
      <w:keepNext/>
      <w:numPr>
        <w:ilvl w:val="7"/>
        <w:numId w:val="1"/>
      </w:numPr>
      <w:overflowPunct w:val="0"/>
      <w:autoSpaceDE w:val="0"/>
      <w:autoSpaceDN w:val="0"/>
      <w:adjustRightInd w:val="0"/>
      <w:spacing w:line="360" w:lineRule="auto"/>
      <w:jc w:val="both"/>
      <w:textAlignment w:val="baseline"/>
      <w:outlineLvl w:val="7"/>
    </w:pPr>
    <w:rPr>
      <w:rFonts w:ascii="Arial" w:eastAsia="Times New Roman" w:hAnsi="Arial" w:cs="Arial"/>
      <w:b/>
      <w:bCs/>
      <w:sz w:val="18"/>
      <w:szCs w:val="18"/>
    </w:rPr>
  </w:style>
  <w:style w:type="paragraph" w:styleId="Heading9">
    <w:name w:val="heading 9"/>
    <w:basedOn w:val="Normal"/>
    <w:next w:val="Normal"/>
    <w:link w:val="Heading9Char"/>
    <w:uiPriority w:val="9"/>
    <w:unhideWhenUsed/>
    <w:qFormat/>
    <w:rsid w:val="000B55E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qFormat/>
    <w:rsid w:val="000B55E5"/>
    <w:rPr>
      <w:rFonts w:ascii="Times New Roman" w:eastAsia="Times New Roman" w:hAnsi="Times New Roman" w:cs="Times New Roman"/>
      <w:b/>
      <w:bCs/>
      <w:kern w:val="0"/>
      <w:sz w:val="28"/>
      <w:szCs w:val="28"/>
      <w:lang w:val="en-US"/>
      <w14:ligatures w14:val="none"/>
    </w:rPr>
  </w:style>
  <w:style w:type="character" w:customStyle="1" w:styleId="Heading2Char">
    <w:name w:val="Heading 2 Char"/>
    <w:basedOn w:val="DefaultParagraphFont"/>
    <w:link w:val="Heading2"/>
    <w:uiPriority w:val="9"/>
    <w:rsid w:val="000B55E5"/>
    <w:rPr>
      <w:rFonts w:ascii="Times New Roman" w:eastAsia="Times New Roman" w:hAnsi="Times New Roman" w:cs="Arial"/>
      <w:b/>
      <w:bCs/>
      <w:kern w:val="0"/>
      <w:sz w:val="26"/>
      <w:szCs w:val="22"/>
      <w:lang w:val="en-US"/>
      <w14:ligatures w14:val="none"/>
    </w:rPr>
  </w:style>
  <w:style w:type="character" w:customStyle="1" w:styleId="Heading3Char">
    <w:name w:val="Heading 3 Char"/>
    <w:basedOn w:val="DefaultParagraphFont"/>
    <w:link w:val="Heading3"/>
    <w:rsid w:val="000B55E5"/>
    <w:rPr>
      <w:rFonts w:ascii="Times New Roman" w:eastAsia="Times New Roman" w:hAnsi="Times New Roman" w:cs="Arial"/>
      <w:b/>
      <w:bCs/>
      <w:kern w:val="0"/>
      <w:sz w:val="26"/>
      <w:szCs w:val="22"/>
      <w:lang w:val="en-US"/>
      <w14:ligatures w14:val="none"/>
    </w:rPr>
  </w:style>
  <w:style w:type="character" w:customStyle="1" w:styleId="Heading4Char">
    <w:name w:val="Heading 4 Char"/>
    <w:basedOn w:val="DefaultParagraphFont"/>
    <w:link w:val="Heading4"/>
    <w:rsid w:val="000B55E5"/>
    <w:rPr>
      <w:rFonts w:ascii="Arial" w:eastAsia="Times New Roman" w:hAnsi="Arial" w:cs="Arial"/>
      <w:b/>
      <w:bCs/>
      <w:kern w:val="0"/>
      <w:sz w:val="18"/>
      <w:szCs w:val="18"/>
      <w:lang w:val="en-US"/>
      <w14:ligatures w14:val="none"/>
    </w:rPr>
  </w:style>
  <w:style w:type="character" w:customStyle="1" w:styleId="Heading5Char">
    <w:name w:val="Heading 5 Char"/>
    <w:basedOn w:val="DefaultParagraphFont"/>
    <w:link w:val="Heading5"/>
    <w:rsid w:val="000B55E5"/>
    <w:rPr>
      <w:rFonts w:ascii="Arial" w:eastAsia="Times New Roman" w:hAnsi="Arial" w:cs="Arial"/>
      <w:b/>
      <w:bCs/>
      <w:kern w:val="0"/>
      <w:sz w:val="18"/>
      <w:szCs w:val="18"/>
      <w:lang w:val="en-US"/>
      <w14:ligatures w14:val="none"/>
    </w:rPr>
  </w:style>
  <w:style w:type="character" w:customStyle="1" w:styleId="Heading6Char">
    <w:name w:val="Heading 6 Char"/>
    <w:basedOn w:val="DefaultParagraphFont"/>
    <w:link w:val="Heading6"/>
    <w:rsid w:val="000B55E5"/>
    <w:rPr>
      <w:rFonts w:ascii="Arial" w:eastAsia="Times New Roman" w:hAnsi="Arial" w:cs="Arial"/>
      <w:b/>
      <w:bCs/>
      <w:kern w:val="0"/>
      <w:sz w:val="18"/>
      <w:szCs w:val="18"/>
      <w:lang w:val="en-US"/>
      <w14:ligatures w14:val="none"/>
    </w:rPr>
  </w:style>
  <w:style w:type="character" w:customStyle="1" w:styleId="Heading7Char">
    <w:name w:val="Heading 7 Char"/>
    <w:basedOn w:val="DefaultParagraphFont"/>
    <w:link w:val="Heading7"/>
    <w:rsid w:val="000B55E5"/>
    <w:rPr>
      <w:rFonts w:ascii="Arial" w:eastAsia="Times New Roman" w:hAnsi="Arial" w:cs="Arial"/>
      <w:b/>
      <w:bCs/>
      <w:kern w:val="0"/>
      <w:sz w:val="18"/>
      <w:szCs w:val="18"/>
      <w:lang w:val="en-US"/>
      <w14:ligatures w14:val="none"/>
    </w:rPr>
  </w:style>
  <w:style w:type="character" w:customStyle="1" w:styleId="Heading8Char">
    <w:name w:val="Heading 8 Char"/>
    <w:basedOn w:val="DefaultParagraphFont"/>
    <w:link w:val="Heading8"/>
    <w:rsid w:val="000B55E5"/>
    <w:rPr>
      <w:rFonts w:ascii="Arial" w:eastAsia="Times New Roman" w:hAnsi="Arial" w:cs="Arial"/>
      <w:b/>
      <w:bCs/>
      <w:kern w:val="0"/>
      <w:sz w:val="18"/>
      <w:szCs w:val="18"/>
      <w:lang w:val="en-US"/>
      <w14:ligatures w14:val="none"/>
    </w:rPr>
  </w:style>
  <w:style w:type="character" w:customStyle="1" w:styleId="Heading9Char">
    <w:name w:val="Heading 9 Char"/>
    <w:basedOn w:val="DefaultParagraphFont"/>
    <w:link w:val="Heading9"/>
    <w:uiPriority w:val="9"/>
    <w:rsid w:val="000B55E5"/>
    <w:rPr>
      <w:rFonts w:asciiTheme="majorHAnsi" w:eastAsiaTheme="majorEastAsia" w:hAnsiTheme="majorHAnsi" w:cstheme="majorBidi"/>
      <w:i/>
      <w:iCs/>
      <w:color w:val="404040" w:themeColor="text1" w:themeTint="BF"/>
      <w:kern w:val="0"/>
      <w:sz w:val="20"/>
      <w:szCs w:val="20"/>
      <w:lang w:val="en-US"/>
      <w14:ligatures w14:val="none"/>
    </w:rPr>
  </w:style>
  <w:style w:type="character" w:customStyle="1" w:styleId="fontstyle01">
    <w:name w:val="fontstyle01"/>
    <w:basedOn w:val="DefaultParagraphFont"/>
    <w:rsid w:val="000B55E5"/>
    <w:rPr>
      <w:rFonts w:ascii="Times New Roman" w:hAnsi="Times New Roman" w:cs="Times New Roman" w:hint="default"/>
      <w:b w:val="0"/>
      <w:bCs w:val="0"/>
      <w:i w:val="0"/>
      <w:iCs w:val="0"/>
      <w:color w:val="132942"/>
      <w:sz w:val="28"/>
      <w:szCs w:val="28"/>
    </w:rPr>
  </w:style>
  <w:style w:type="character" w:customStyle="1" w:styleId="fontstyle21">
    <w:name w:val="fontstyle21"/>
    <w:basedOn w:val="DefaultParagraphFont"/>
    <w:rsid w:val="000B55E5"/>
    <w:rPr>
      <w:rFonts w:ascii="Times New Roman" w:hAnsi="Times New Roman" w:cs="Times New Roman" w:hint="default"/>
      <w:b w:val="0"/>
      <w:bCs w:val="0"/>
      <w:i/>
      <w:iCs/>
      <w:color w:val="132942"/>
      <w:sz w:val="28"/>
      <w:szCs w:val="28"/>
    </w:rPr>
  </w:style>
  <w:style w:type="character" w:styleId="Hyperlink">
    <w:name w:val="Hyperlink"/>
    <w:uiPriority w:val="99"/>
    <w:unhideWhenUsed/>
    <w:rsid w:val="000B55E5"/>
    <w:rPr>
      <w:color w:val="0563C1"/>
      <w:u w:val="single"/>
    </w:rPr>
  </w:style>
  <w:style w:type="paragraph" w:styleId="TOC1">
    <w:name w:val="toc 1"/>
    <w:basedOn w:val="Normal"/>
    <w:next w:val="Normal"/>
    <w:autoRedefine/>
    <w:uiPriority w:val="39"/>
    <w:unhideWhenUsed/>
    <w:rsid w:val="000B55E5"/>
    <w:pPr>
      <w:spacing w:before="240" w:after="120"/>
    </w:pPr>
    <w:rPr>
      <w:rFonts w:asciiTheme="minorHAnsi" w:hAnsiTheme="minorHAnsi" w:cstheme="minorHAnsi"/>
      <w:b/>
      <w:bCs/>
      <w:sz w:val="20"/>
      <w:szCs w:val="20"/>
    </w:rPr>
  </w:style>
  <w:style w:type="paragraph" w:styleId="TOC2">
    <w:name w:val="toc 2"/>
    <w:basedOn w:val="Normal"/>
    <w:next w:val="Normal"/>
    <w:autoRedefine/>
    <w:uiPriority w:val="39"/>
    <w:unhideWhenUsed/>
    <w:rsid w:val="000B55E5"/>
    <w:pPr>
      <w:spacing w:before="120" w:after="0"/>
      <w:ind w:left="220"/>
    </w:pPr>
    <w:rPr>
      <w:rFonts w:asciiTheme="minorHAnsi" w:hAnsiTheme="minorHAnsi" w:cstheme="minorHAnsi"/>
      <w:i/>
      <w:iCs/>
      <w:sz w:val="20"/>
      <w:szCs w:val="20"/>
    </w:rPr>
  </w:style>
  <w:style w:type="paragraph" w:styleId="Footer">
    <w:name w:val="footer"/>
    <w:basedOn w:val="Normal"/>
    <w:link w:val="FooterChar"/>
    <w:uiPriority w:val="99"/>
    <w:unhideWhenUsed/>
    <w:rsid w:val="000B55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55E5"/>
    <w:rPr>
      <w:rFonts w:ascii="Calibri" w:eastAsia="Calibri" w:hAnsi="Calibri"/>
      <w:kern w:val="0"/>
      <w:sz w:val="22"/>
      <w:szCs w:val="22"/>
      <w:lang w:val="en-US"/>
      <w14:ligatures w14:val="none"/>
    </w:rPr>
  </w:style>
  <w:style w:type="character" w:styleId="CommentReference">
    <w:name w:val="annotation reference"/>
    <w:basedOn w:val="DefaultParagraphFont"/>
    <w:uiPriority w:val="99"/>
    <w:semiHidden/>
    <w:unhideWhenUsed/>
    <w:rsid w:val="000B55E5"/>
    <w:rPr>
      <w:sz w:val="16"/>
      <w:szCs w:val="16"/>
    </w:rPr>
  </w:style>
  <w:style w:type="paragraph" w:styleId="CommentText">
    <w:name w:val="annotation text"/>
    <w:basedOn w:val="Normal"/>
    <w:link w:val="CommentTextChar"/>
    <w:uiPriority w:val="99"/>
    <w:unhideWhenUsed/>
    <w:rsid w:val="000B55E5"/>
    <w:pPr>
      <w:spacing w:line="240" w:lineRule="auto"/>
    </w:pPr>
    <w:rPr>
      <w:rFonts w:cs="Calibri"/>
      <w:sz w:val="20"/>
      <w:szCs w:val="20"/>
    </w:rPr>
  </w:style>
  <w:style w:type="character" w:customStyle="1" w:styleId="CommentTextChar">
    <w:name w:val="Comment Text Char"/>
    <w:basedOn w:val="DefaultParagraphFont"/>
    <w:link w:val="CommentText"/>
    <w:uiPriority w:val="99"/>
    <w:rsid w:val="000B55E5"/>
    <w:rPr>
      <w:rFonts w:ascii="Calibri" w:eastAsia="Calibri" w:hAnsi="Calibri" w:cs="Calibri"/>
      <w:kern w:val="0"/>
      <w:sz w:val="20"/>
      <w:szCs w:val="20"/>
      <w:lang w:val="en-US"/>
      <w14:ligatures w14:val="none"/>
    </w:rPr>
  </w:style>
  <w:style w:type="paragraph" w:styleId="BalloonText">
    <w:name w:val="Balloon Text"/>
    <w:basedOn w:val="Normal"/>
    <w:link w:val="BalloonTextChar"/>
    <w:uiPriority w:val="99"/>
    <w:semiHidden/>
    <w:unhideWhenUsed/>
    <w:rsid w:val="000B55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55E5"/>
    <w:rPr>
      <w:rFonts w:ascii="Tahoma" w:eastAsia="Calibri" w:hAnsi="Tahoma" w:cs="Tahoma"/>
      <w:kern w:val="0"/>
      <w:sz w:val="16"/>
      <w:szCs w:val="16"/>
      <w:lang w:val="en-US"/>
      <w14:ligatures w14:val="none"/>
    </w:rPr>
  </w:style>
  <w:style w:type="paragraph" w:styleId="FootnoteText">
    <w:name w:val="footnote text"/>
    <w:aliases w:val="Char Char,Footnote Text Char Char Char,Footnote Text Char Char Char Char Char,Footnote Text Char Char Char Char Char Char Ch,Footnote Text Char1 Char1,Footnote Text Char Char Char1,Footnote Text Char1 Char Char,fn,footnote text,Footnotes"/>
    <w:basedOn w:val="Normal"/>
    <w:link w:val="FootnoteTextChar"/>
    <w:uiPriority w:val="99"/>
    <w:unhideWhenUsed/>
    <w:qFormat/>
    <w:rsid w:val="000B55E5"/>
    <w:pPr>
      <w:spacing w:after="0" w:line="240" w:lineRule="auto"/>
    </w:pPr>
    <w:rPr>
      <w:rFonts w:cs="Calibri"/>
      <w:sz w:val="20"/>
      <w:szCs w:val="20"/>
    </w:rPr>
  </w:style>
  <w:style w:type="character" w:customStyle="1" w:styleId="FootnoteTextChar">
    <w:name w:val="Footnote Text Char"/>
    <w:aliases w:val="Char Char Char,Footnote Text Char Char Char Char,Footnote Text Char Char Char Char Char Char,Footnote Text Char Char Char Char Char Char Ch Char,Footnote Text Char1 Char1 Char,Footnote Text Char Char Char1 Char,fn Char,Footnotes Char"/>
    <w:basedOn w:val="DefaultParagraphFont"/>
    <w:link w:val="FootnoteText"/>
    <w:uiPriority w:val="99"/>
    <w:qFormat/>
    <w:rsid w:val="000B55E5"/>
    <w:rPr>
      <w:rFonts w:ascii="Calibri" w:eastAsia="Calibri" w:hAnsi="Calibri" w:cs="Calibri"/>
      <w:kern w:val="0"/>
      <w:sz w:val="20"/>
      <w:szCs w:val="20"/>
      <w:lang w:val="en-US"/>
      <w14:ligatures w14:val="none"/>
    </w:rPr>
  </w:style>
  <w:style w:type="paragraph" w:styleId="ListParagraph">
    <w:name w:val="List Paragraph"/>
    <w:basedOn w:val="Normal"/>
    <w:link w:val="ListParagraphChar"/>
    <w:uiPriority w:val="1"/>
    <w:qFormat/>
    <w:rsid w:val="000B55E5"/>
    <w:pPr>
      <w:overflowPunct w:val="0"/>
      <w:autoSpaceDE w:val="0"/>
      <w:autoSpaceDN w:val="0"/>
      <w:adjustRightInd w:val="0"/>
      <w:spacing w:after="0" w:line="360" w:lineRule="auto"/>
      <w:ind w:left="720"/>
      <w:contextualSpacing/>
      <w:jc w:val="both"/>
      <w:textAlignment w:val="baseline"/>
    </w:pPr>
    <w:rPr>
      <w:rFonts w:ascii="Times New Roman" w:eastAsia="Times New Roman" w:hAnsi="Times New Roman" w:cs="Times New Roman"/>
      <w:sz w:val="26"/>
      <w:szCs w:val="20"/>
    </w:rPr>
  </w:style>
  <w:style w:type="character" w:customStyle="1" w:styleId="ListParagraphChar">
    <w:name w:val="List Paragraph Char"/>
    <w:link w:val="ListParagraph"/>
    <w:uiPriority w:val="1"/>
    <w:rsid w:val="000B55E5"/>
    <w:rPr>
      <w:rFonts w:ascii="Times New Roman" w:eastAsia="Times New Roman" w:hAnsi="Times New Roman" w:cs="Times New Roman"/>
      <w:kern w:val="0"/>
      <w:sz w:val="26"/>
      <w:szCs w:val="20"/>
      <w:lang w:val="en-US"/>
      <w14:ligatures w14:val="none"/>
    </w:rPr>
  </w:style>
  <w:style w:type="table" w:styleId="TableGrid">
    <w:name w:val="Table Grid"/>
    <w:basedOn w:val="TableNormal"/>
    <w:uiPriority w:val="59"/>
    <w:rsid w:val="000B55E5"/>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Footnote text,Ref,de nota al pie,ftref,16 Point,Superscript 6 Point,BVI fnr,BearingPoint,fr,Footnote Text1,Footnote Text Char Char Char Char Char Char Ch Char Char Char Char Char Char C,f,Error-Fußnotenzeichen5, BVI fnr,R,Re"/>
    <w:basedOn w:val="DefaultParagraphFont"/>
    <w:link w:val="4GCharCharChar"/>
    <w:uiPriority w:val="99"/>
    <w:unhideWhenUsed/>
    <w:qFormat/>
    <w:rsid w:val="000B55E5"/>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0B55E5"/>
    <w:pPr>
      <w:widowControl w:val="0"/>
      <w:spacing w:before="120" w:beforeAutospacing="1" w:after="160" w:afterAutospacing="1" w:line="240" w:lineRule="exact"/>
      <w:ind w:firstLine="567"/>
      <w:jc w:val="both"/>
    </w:pPr>
    <w:rPr>
      <w:rFonts w:asciiTheme="minorHAnsi" w:eastAsiaTheme="minorHAnsi" w:hAnsiTheme="minorHAnsi"/>
      <w:kern w:val="2"/>
      <w:sz w:val="24"/>
      <w:szCs w:val="24"/>
      <w:vertAlign w:val="superscript"/>
      <w14:ligatures w14:val="standardContextual"/>
    </w:rPr>
  </w:style>
  <w:style w:type="paragraph" w:styleId="TOC3">
    <w:name w:val="toc 3"/>
    <w:basedOn w:val="Normal"/>
    <w:next w:val="Normal"/>
    <w:autoRedefine/>
    <w:uiPriority w:val="39"/>
    <w:unhideWhenUsed/>
    <w:rsid w:val="000B55E5"/>
    <w:pPr>
      <w:spacing w:after="0"/>
      <w:ind w:left="440"/>
    </w:pPr>
    <w:rPr>
      <w:rFonts w:asciiTheme="minorHAnsi" w:hAnsiTheme="minorHAnsi" w:cstheme="minorHAnsi"/>
      <w:sz w:val="20"/>
      <w:szCs w:val="20"/>
    </w:rPr>
  </w:style>
  <w:style w:type="table" w:customStyle="1" w:styleId="2">
    <w:name w:val="2"/>
    <w:basedOn w:val="TableNormal"/>
    <w:rsid w:val="000B55E5"/>
    <w:pPr>
      <w:spacing w:after="200" w:line="276" w:lineRule="auto"/>
    </w:pPr>
    <w:rPr>
      <w:rFonts w:ascii="Calibri" w:eastAsia="Calibri" w:hAnsi="Calibri" w:cs="Calibri"/>
      <w:kern w:val="0"/>
      <w:sz w:val="22"/>
      <w:szCs w:val="22"/>
      <w14:ligatures w14:val="none"/>
    </w:rPr>
    <w:tblPr>
      <w:tblStyleRowBandSize w:val="1"/>
      <w:tblStyleColBandSize w:val="1"/>
      <w:tblCellMar>
        <w:left w:w="115" w:type="dxa"/>
        <w:right w:w="115" w:type="dxa"/>
      </w:tblCellMar>
    </w:tblPr>
  </w:style>
  <w:style w:type="paragraph" w:customStyle="1" w:styleId="01">
    <w:name w:val="01"/>
    <w:basedOn w:val="1"/>
    <w:qFormat/>
    <w:rsid w:val="00AF4E79"/>
    <w:pPr>
      <w:spacing w:line="312" w:lineRule="auto"/>
    </w:pPr>
  </w:style>
  <w:style w:type="paragraph" w:customStyle="1" w:styleId="02">
    <w:name w:val="02"/>
    <w:basedOn w:val="Heading1"/>
    <w:qFormat/>
    <w:rsid w:val="00AF4E79"/>
    <w:pPr>
      <w:keepNext w:val="0"/>
      <w:widowControl w:val="0"/>
      <w:numPr>
        <w:numId w:val="0"/>
      </w:numPr>
      <w:tabs>
        <w:tab w:val="left" w:pos="142"/>
        <w:tab w:val="left" w:pos="426"/>
      </w:tabs>
      <w:spacing w:before="0" w:after="0" w:line="312" w:lineRule="auto"/>
      <w:ind w:firstLine="709"/>
      <w:jc w:val="both"/>
    </w:pPr>
    <w:rPr>
      <w:color w:val="000000" w:themeColor="text1"/>
    </w:rPr>
  </w:style>
  <w:style w:type="paragraph" w:styleId="Header">
    <w:name w:val="header"/>
    <w:basedOn w:val="Normal"/>
    <w:link w:val="HeaderChar"/>
    <w:uiPriority w:val="99"/>
    <w:unhideWhenUsed/>
    <w:rsid w:val="000B55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55E5"/>
    <w:rPr>
      <w:rFonts w:ascii="Calibri" w:eastAsia="Calibri" w:hAnsi="Calibri"/>
      <w:kern w:val="0"/>
      <w:sz w:val="22"/>
      <w:szCs w:val="22"/>
      <w:lang w:val="en-US"/>
      <w14:ligatures w14:val="none"/>
    </w:rPr>
  </w:style>
  <w:style w:type="paragraph" w:customStyle="1" w:styleId="4GChar">
    <w:name w:val="4_G Char"/>
    <w:aliases w:val="Footnote Reference1 Char,Footnotes refss Char,ftref Char,BVI fnr Char,BVI fnr Car Car Char,BVI fnr Car Char,BVI fnr Car Car Car Car Char,BVI fnr Char Car Car Car Char,BVI fnr Char Car Car Car Char Char,BVI fnr Car Car,BVI fnr Car"/>
    <w:basedOn w:val="Normal"/>
    <w:uiPriority w:val="99"/>
    <w:qFormat/>
    <w:rsid w:val="000B55E5"/>
    <w:pPr>
      <w:spacing w:after="160" w:line="240" w:lineRule="exact"/>
      <w:jc w:val="both"/>
    </w:pPr>
    <w:rPr>
      <w:rFonts w:ascii="Times New Roman" w:hAnsi="Times New Roman" w:cs="Times New Roman"/>
      <w:sz w:val="28"/>
      <w:vertAlign w:val="superscript"/>
    </w:rPr>
  </w:style>
  <w:style w:type="paragraph" w:styleId="TOC4">
    <w:name w:val="toc 4"/>
    <w:basedOn w:val="Normal"/>
    <w:next w:val="Normal"/>
    <w:autoRedefine/>
    <w:uiPriority w:val="39"/>
    <w:unhideWhenUsed/>
    <w:rsid w:val="000B55E5"/>
    <w:pPr>
      <w:spacing w:after="0"/>
      <w:ind w:left="660"/>
    </w:pPr>
    <w:rPr>
      <w:rFonts w:asciiTheme="minorHAnsi" w:hAnsiTheme="minorHAnsi" w:cstheme="minorHAnsi"/>
      <w:sz w:val="20"/>
      <w:szCs w:val="20"/>
    </w:rPr>
  </w:style>
  <w:style w:type="paragraph" w:styleId="TOC5">
    <w:name w:val="toc 5"/>
    <w:basedOn w:val="Normal"/>
    <w:next w:val="Normal"/>
    <w:autoRedefine/>
    <w:uiPriority w:val="39"/>
    <w:unhideWhenUsed/>
    <w:rsid w:val="000B55E5"/>
    <w:pPr>
      <w:spacing w:after="0"/>
      <w:ind w:left="880"/>
    </w:pPr>
    <w:rPr>
      <w:rFonts w:asciiTheme="minorHAnsi" w:hAnsiTheme="minorHAnsi" w:cstheme="minorHAnsi"/>
      <w:sz w:val="20"/>
      <w:szCs w:val="20"/>
    </w:rPr>
  </w:style>
  <w:style w:type="paragraph" w:styleId="TOC6">
    <w:name w:val="toc 6"/>
    <w:basedOn w:val="Normal"/>
    <w:next w:val="Normal"/>
    <w:autoRedefine/>
    <w:uiPriority w:val="39"/>
    <w:unhideWhenUsed/>
    <w:rsid w:val="000B55E5"/>
    <w:pPr>
      <w:spacing w:after="0"/>
      <w:ind w:left="1100"/>
    </w:pPr>
    <w:rPr>
      <w:rFonts w:asciiTheme="minorHAnsi" w:hAnsiTheme="minorHAnsi" w:cstheme="minorHAnsi"/>
      <w:sz w:val="20"/>
      <w:szCs w:val="20"/>
    </w:rPr>
  </w:style>
  <w:style w:type="paragraph" w:styleId="TOC7">
    <w:name w:val="toc 7"/>
    <w:basedOn w:val="Normal"/>
    <w:next w:val="Normal"/>
    <w:autoRedefine/>
    <w:uiPriority w:val="39"/>
    <w:unhideWhenUsed/>
    <w:rsid w:val="000B55E5"/>
    <w:pPr>
      <w:spacing w:after="0"/>
      <w:ind w:left="1320"/>
    </w:pPr>
    <w:rPr>
      <w:rFonts w:asciiTheme="minorHAnsi" w:hAnsiTheme="minorHAnsi" w:cstheme="minorHAnsi"/>
      <w:sz w:val="20"/>
      <w:szCs w:val="20"/>
    </w:rPr>
  </w:style>
  <w:style w:type="paragraph" w:styleId="TOC8">
    <w:name w:val="toc 8"/>
    <w:basedOn w:val="Normal"/>
    <w:next w:val="Normal"/>
    <w:autoRedefine/>
    <w:uiPriority w:val="39"/>
    <w:unhideWhenUsed/>
    <w:rsid w:val="000B55E5"/>
    <w:pPr>
      <w:spacing w:after="0"/>
      <w:ind w:left="1540"/>
    </w:pPr>
    <w:rPr>
      <w:rFonts w:asciiTheme="minorHAnsi" w:hAnsiTheme="minorHAnsi" w:cstheme="minorHAnsi"/>
      <w:sz w:val="20"/>
      <w:szCs w:val="20"/>
    </w:rPr>
  </w:style>
  <w:style w:type="paragraph" w:styleId="TOC9">
    <w:name w:val="toc 9"/>
    <w:basedOn w:val="Normal"/>
    <w:next w:val="Normal"/>
    <w:autoRedefine/>
    <w:uiPriority w:val="39"/>
    <w:unhideWhenUsed/>
    <w:rsid w:val="000B55E5"/>
    <w:pPr>
      <w:spacing w:after="0"/>
      <w:ind w:left="1760"/>
    </w:pPr>
    <w:rPr>
      <w:rFonts w:asciiTheme="minorHAnsi" w:hAnsiTheme="minorHAnsi" w:cstheme="minorHAnsi"/>
      <w:sz w:val="20"/>
      <w:szCs w:val="20"/>
    </w:rPr>
  </w:style>
  <w:style w:type="paragraph" w:styleId="CommentSubject">
    <w:name w:val="annotation subject"/>
    <w:basedOn w:val="CommentText"/>
    <w:next w:val="CommentText"/>
    <w:link w:val="CommentSubjectChar"/>
    <w:uiPriority w:val="99"/>
    <w:semiHidden/>
    <w:unhideWhenUsed/>
    <w:rsid w:val="000B55E5"/>
    <w:rPr>
      <w:rFonts w:cstheme="minorBidi"/>
      <w:b/>
      <w:bCs/>
    </w:rPr>
  </w:style>
  <w:style w:type="character" w:customStyle="1" w:styleId="CommentSubjectChar">
    <w:name w:val="Comment Subject Char"/>
    <w:basedOn w:val="CommentTextChar"/>
    <w:link w:val="CommentSubject"/>
    <w:uiPriority w:val="99"/>
    <w:semiHidden/>
    <w:rsid w:val="000B55E5"/>
    <w:rPr>
      <w:rFonts w:ascii="Calibri" w:eastAsia="Calibri" w:hAnsi="Calibri" w:cs="Calibri"/>
      <w:b/>
      <w:bCs/>
      <w:kern w:val="0"/>
      <w:sz w:val="20"/>
      <w:szCs w:val="20"/>
      <w:lang w:val="en-US"/>
      <w14:ligatures w14:val="none"/>
    </w:rPr>
  </w:style>
  <w:style w:type="paragraph" w:styleId="NormalWeb">
    <w:name w:val="Normal (Web)"/>
    <w:basedOn w:val="Normal"/>
    <w:uiPriority w:val="99"/>
    <w:unhideWhenUsed/>
    <w:rsid w:val="000B55E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5E5"/>
    <w:rPr>
      <w:b/>
      <w:bCs/>
    </w:rPr>
  </w:style>
  <w:style w:type="character" w:styleId="Emphasis">
    <w:name w:val="Emphasis"/>
    <w:basedOn w:val="DefaultParagraphFont"/>
    <w:uiPriority w:val="20"/>
    <w:qFormat/>
    <w:rsid w:val="000B55E5"/>
    <w:rPr>
      <w:i/>
      <w:iCs/>
    </w:rPr>
  </w:style>
  <w:style w:type="paragraph" w:customStyle="1" w:styleId="1">
    <w:name w:val="1"/>
    <w:basedOn w:val="Heading1"/>
    <w:qFormat/>
    <w:rsid w:val="004E4B9D"/>
    <w:pPr>
      <w:numPr>
        <w:numId w:val="0"/>
      </w:numPr>
      <w:spacing w:before="0" w:after="0" w:line="336" w:lineRule="auto"/>
    </w:pPr>
    <w:rPr>
      <w:color w:val="000000" w:themeColor="text1"/>
    </w:rPr>
  </w:style>
  <w:style w:type="paragraph" w:customStyle="1" w:styleId="03">
    <w:name w:val="03"/>
    <w:basedOn w:val="Heading2"/>
    <w:qFormat/>
    <w:rsid w:val="009341D2"/>
    <w:pPr>
      <w:keepNext w:val="0"/>
      <w:widowControl w:val="0"/>
      <w:numPr>
        <w:ilvl w:val="0"/>
        <w:numId w:val="0"/>
      </w:numPr>
      <w:spacing w:before="0" w:after="0" w:line="312" w:lineRule="auto"/>
      <w:ind w:firstLine="709"/>
    </w:pPr>
    <w:rPr>
      <w:rFonts w:cs="Times New Roman"/>
      <w:i/>
      <w:color w:val="000000" w:themeColor="text1"/>
      <w:sz w:val="28"/>
      <w:szCs w:val="28"/>
    </w:rPr>
  </w:style>
  <w:style w:type="paragraph" w:styleId="BodyText">
    <w:name w:val="Body Text"/>
    <w:basedOn w:val="Normal"/>
    <w:link w:val="BodyTextChar"/>
    <w:uiPriority w:val="1"/>
    <w:qFormat/>
    <w:rsid w:val="00DF17DA"/>
    <w:pPr>
      <w:widowControl w:val="0"/>
      <w:autoSpaceDE w:val="0"/>
      <w:autoSpaceDN w:val="0"/>
      <w:spacing w:after="0" w:line="240" w:lineRule="auto"/>
      <w:ind w:left="115"/>
    </w:pPr>
    <w:rPr>
      <w:rFonts w:ascii="Times New Roman" w:eastAsia="Times New Roman" w:hAnsi="Times New Roman" w:cs="Times New Roman"/>
      <w:sz w:val="30"/>
      <w:szCs w:val="30"/>
    </w:rPr>
  </w:style>
  <w:style w:type="character" w:customStyle="1" w:styleId="BodyTextChar">
    <w:name w:val="Body Text Char"/>
    <w:basedOn w:val="DefaultParagraphFont"/>
    <w:link w:val="BodyText"/>
    <w:uiPriority w:val="1"/>
    <w:rsid w:val="00DF17DA"/>
    <w:rPr>
      <w:rFonts w:ascii="Times New Roman" w:eastAsia="Times New Roman" w:hAnsi="Times New Roman" w:cs="Times New Roman"/>
      <w:kern w:val="0"/>
      <w:sz w:val="30"/>
      <w:szCs w:val="30"/>
      <w14:ligatures w14:val="none"/>
    </w:rPr>
  </w:style>
  <w:style w:type="paragraph" w:customStyle="1" w:styleId="Heading11">
    <w:name w:val="Heading 11"/>
    <w:basedOn w:val="Normal"/>
    <w:uiPriority w:val="1"/>
    <w:qFormat/>
    <w:rsid w:val="00DF17DA"/>
    <w:pPr>
      <w:widowControl w:val="0"/>
      <w:autoSpaceDE w:val="0"/>
      <w:autoSpaceDN w:val="0"/>
      <w:spacing w:before="56" w:after="0" w:line="240" w:lineRule="auto"/>
      <w:ind w:left="682"/>
      <w:outlineLvl w:val="1"/>
    </w:pPr>
    <w:rPr>
      <w:rFonts w:ascii="Times New Roman" w:eastAsia="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BA381-7741-4299-8A5C-5E3255502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7931</Words>
  <Characters>45209</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2025-12-11T02:44:00Z</cp:lastPrinted>
  <dcterms:created xsi:type="dcterms:W3CDTF">2025-12-11T01:48:00Z</dcterms:created>
  <dcterms:modified xsi:type="dcterms:W3CDTF">2025-12-11T02:44:00Z</dcterms:modified>
</cp:coreProperties>
</file>